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070" w:rsidRPr="00F25629" w:rsidRDefault="00700070" w:rsidP="00700070">
      <w:pPr>
        <w:pStyle w:val="1"/>
        <w:spacing w:after="0"/>
        <w:rPr>
          <w:rFonts w:ascii="黑体" w:eastAsia="黑体" w:hAnsi="黑体"/>
          <w:kern w:val="0"/>
          <w:sz w:val="32"/>
          <w:szCs w:val="32"/>
        </w:rPr>
      </w:pPr>
      <w:bookmarkStart w:id="0" w:name="_Toc27244"/>
      <w:bookmarkStart w:id="1" w:name="_Toc280007827"/>
      <w:r w:rsidRPr="00F25629">
        <w:rPr>
          <w:rFonts w:ascii="黑体" w:eastAsia="黑体" w:hAnsi="黑体" w:hint="eastAsia"/>
          <w:kern w:val="0"/>
          <w:sz w:val="32"/>
          <w:szCs w:val="32"/>
        </w:rPr>
        <w:t>电子电气工程学院关于</w:t>
      </w:r>
      <w:bookmarkEnd w:id="0"/>
      <w:bookmarkEnd w:id="1"/>
      <w:r w:rsidRPr="00F25629">
        <w:rPr>
          <w:rFonts w:ascii="黑体" w:eastAsia="黑体" w:hAnsi="黑体" w:hint="eastAsia"/>
          <w:kern w:val="0"/>
          <w:sz w:val="32"/>
          <w:szCs w:val="32"/>
        </w:rPr>
        <w:t>系（室）集体决策管理制度的规定</w:t>
      </w:r>
    </w:p>
    <w:p w:rsidR="00700070" w:rsidRDefault="00700070" w:rsidP="00700070">
      <w:pPr>
        <w:widowControl/>
        <w:wordWrap w:val="0"/>
        <w:spacing w:line="264" w:lineRule="auto"/>
        <w:jc w:val="center"/>
        <w:rPr>
          <w:rFonts w:ascii="仿宋" w:eastAsia="仿宋" w:hAnsi="仿宋" w:cs="仿宋"/>
          <w:kern w:val="0"/>
          <w:szCs w:val="32"/>
        </w:rPr>
      </w:pPr>
    </w:p>
    <w:p w:rsidR="00700070" w:rsidRPr="00F25629" w:rsidRDefault="00700070" w:rsidP="00700070">
      <w:pPr>
        <w:widowControl/>
        <w:spacing w:line="264" w:lineRule="auto"/>
        <w:ind w:firstLineChars="200" w:firstLine="560"/>
        <w:rPr>
          <w:rFonts w:ascii="FangSong" w:eastAsia="FangSong" w:hAnsi="FangSong" w:cs="仿宋"/>
          <w:kern w:val="0"/>
          <w:sz w:val="28"/>
          <w:szCs w:val="28"/>
        </w:rPr>
      </w:pPr>
      <w:bookmarkStart w:id="2" w:name="_GoBack"/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为进一步落实党的民主集中制原则，推进依法治教、依法治校，促进系（室）集体决策的规范化、科学化和民主化，提升学院治理水平。结合学院工作实际，特制定学院系（室）集体决策管理制度规定。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bCs/>
          <w:kern w:val="0"/>
          <w:sz w:val="28"/>
          <w:szCs w:val="28"/>
        </w:rPr>
        <w:t>一、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管理宗旨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坚持“集体领导、民主集中、个别酝酿、会议决定”的宗旨，凡涉及系（室</w:t>
      </w:r>
      <w:r w:rsidRPr="00F25629">
        <w:rPr>
          <w:rFonts w:ascii="FangSong" w:eastAsia="FangSong" w:hAnsi="FangSong" w:cs="仿宋"/>
          <w:kern w:val="0"/>
          <w:sz w:val="28"/>
          <w:szCs w:val="28"/>
        </w:rPr>
        <w:t>）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发展规划以及教师利益的主要事项，都须采取系（室）领导班子集体讨论的方式决定。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二、集体讨论事项范围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在系（室）工作中，凡涉及发展、教学、科研以及关系教师切身利益等事项的，都属于集中讨论范畴。对这些事项的决策均须系（室）领导集体讨论，并在全系公开、公示。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集体讨论决策的主要事项包括：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5"/>
        <w:jc w:val="left"/>
        <w:rPr>
          <w:rFonts w:ascii="FangSong" w:eastAsia="FangSong" w:hAnsi="FangSong" w:cs="仿宋"/>
          <w:bCs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bCs/>
          <w:kern w:val="0"/>
          <w:sz w:val="28"/>
          <w:szCs w:val="28"/>
        </w:rPr>
        <w:t>（一）发展规划类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（1）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系（室）专业建设规划、招生/培养计划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（2）系（室）年度总结及下一年度的工作计划；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（3）系（室）年度教师招聘计划；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（4）系（室）重要制度的制订与修订；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（5）系（室）重要合作与交流事项；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（6）系（室）党建工作、德育工作的重要事项。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5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（二）教学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管理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类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lastRenderedPageBreak/>
        <w:t>授课教师人选的调整及课程安排（排课）；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（三）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考核奖惩类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（1）系（室）</w:t>
      </w:r>
      <w:proofErr w:type="gramStart"/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党口的</w:t>
      </w:r>
      <w:proofErr w:type="gramEnd"/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各类考核以及个人年终考核等次的确定；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（2）教师为系（室）所做公益事业的统计及补贴金额的确定（如：四、六级监考等公益事业的安排应形成合理制度，公开透明）；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（3）师资队伍建设中的重要事项，系（室）教师的奖惩；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（4）其他涉及教师切身利益的重要问题。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（四）建设经费类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1</w:t>
      </w:r>
      <w:r w:rsidRPr="00F25629">
        <w:rPr>
          <w:rFonts w:ascii="FangSong" w:eastAsia="FangSong" w:hAnsi="FangSong" w:cs="仿宋"/>
          <w:kern w:val="0"/>
          <w:sz w:val="28"/>
          <w:szCs w:val="28"/>
        </w:rPr>
        <w:t>）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系（室）各类建设经费的预算、分配和使用；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2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）系（室）仪器设备等固定资产的购置、申报等。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三、集体讨论的人员范围和程序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（一）参与讨论的人员范围：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参与系（室）集体决策人员一般为系（室）党政领导和相关人员，特殊情况时，可扩大参与讨论人员范围至全系教师。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（二）讨论决策的程序：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（1）相关分管负责人提出提案，根据工作需要，一般提前</w:t>
      </w:r>
      <w:r w:rsidR="008C2D42" w:rsidRPr="00F25629">
        <w:rPr>
          <w:rFonts w:ascii="FangSong" w:eastAsia="FangSong" w:hAnsi="FangSong" w:cs="仿宋" w:hint="eastAsia"/>
          <w:kern w:val="0"/>
          <w:sz w:val="28"/>
          <w:szCs w:val="28"/>
        </w:rPr>
        <w:t>2天</w:t>
      </w: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提出所需决策问题的提案；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（2）系（室）主要领导召集会议并对提案充分讨论、表决；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（3）详细记录会议过程与表决结果。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四、集体决策管理制度执行的考核与责任追究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（1）系（室）执行民主集中制管理制度情况，作为学院对系（室）集体考核、对中层干部考核的重要内容之一；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lastRenderedPageBreak/>
        <w:t>（2）对未执行民主集中制管理制度的主要负责人，提出严肃批评；造成较为严重后果的，按照有关规定严格追究主要负责人的领导责任。</w:t>
      </w:r>
    </w:p>
    <w:p w:rsidR="00700070" w:rsidRPr="00F25629" w:rsidRDefault="00700070" w:rsidP="00700070">
      <w:pPr>
        <w:widowControl/>
        <w:wordWrap w:val="0"/>
        <w:spacing w:line="264" w:lineRule="auto"/>
        <w:ind w:firstLine="453"/>
        <w:jc w:val="lef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五、规定自下发之日起开始执行。</w:t>
      </w:r>
    </w:p>
    <w:p w:rsidR="00341E7D" w:rsidRPr="00F25629" w:rsidRDefault="00535F77">
      <w:pPr>
        <w:rPr>
          <w:rFonts w:ascii="FangSong" w:eastAsia="FangSong" w:hAnsi="FangSong"/>
          <w:sz w:val="28"/>
          <w:szCs w:val="28"/>
        </w:rPr>
      </w:pPr>
    </w:p>
    <w:p w:rsidR="008C2D42" w:rsidRPr="00F25629" w:rsidRDefault="008C2D42">
      <w:pPr>
        <w:rPr>
          <w:rFonts w:ascii="FangSong" w:eastAsia="FangSong" w:hAnsi="FangSong"/>
          <w:sz w:val="28"/>
          <w:szCs w:val="28"/>
        </w:rPr>
      </w:pPr>
    </w:p>
    <w:p w:rsidR="008C2D42" w:rsidRPr="00F25629" w:rsidRDefault="008C2D42">
      <w:pPr>
        <w:rPr>
          <w:rFonts w:ascii="FangSong" w:eastAsia="FangSong" w:hAnsi="FangSong"/>
          <w:sz w:val="28"/>
          <w:szCs w:val="28"/>
        </w:rPr>
      </w:pPr>
    </w:p>
    <w:p w:rsidR="008C2D42" w:rsidRPr="00F25629" w:rsidRDefault="008C2D42" w:rsidP="008C2D42">
      <w:pPr>
        <w:widowControl/>
        <w:wordWrap w:val="0"/>
        <w:spacing w:line="264" w:lineRule="auto"/>
        <w:ind w:firstLine="453"/>
        <w:jc w:val="righ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电子电气工程学院</w:t>
      </w:r>
    </w:p>
    <w:p w:rsidR="008C2D42" w:rsidRPr="00F25629" w:rsidRDefault="008C2D42" w:rsidP="008C2D42">
      <w:pPr>
        <w:widowControl/>
        <w:wordWrap w:val="0"/>
        <w:spacing w:line="264" w:lineRule="auto"/>
        <w:ind w:firstLine="453"/>
        <w:jc w:val="right"/>
        <w:rPr>
          <w:rFonts w:ascii="FangSong" w:eastAsia="FangSong" w:hAnsi="FangSong" w:cs="仿宋"/>
          <w:kern w:val="0"/>
          <w:sz w:val="28"/>
          <w:szCs w:val="28"/>
        </w:rPr>
      </w:pPr>
      <w:r w:rsidRPr="00F25629">
        <w:rPr>
          <w:rFonts w:ascii="FangSong" w:eastAsia="FangSong" w:hAnsi="FangSong" w:cs="仿宋" w:hint="eastAsia"/>
          <w:kern w:val="0"/>
          <w:sz w:val="28"/>
          <w:szCs w:val="28"/>
        </w:rPr>
        <w:t>2019年11月28日</w:t>
      </w:r>
      <w:bookmarkEnd w:id="2"/>
    </w:p>
    <w:sectPr w:rsidR="008C2D42" w:rsidRPr="00F2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77" w:rsidRDefault="00535F77" w:rsidP="00700070">
      <w:r>
        <w:separator/>
      </w:r>
    </w:p>
  </w:endnote>
  <w:endnote w:type="continuationSeparator" w:id="0">
    <w:p w:rsidR="00535F77" w:rsidRDefault="00535F77" w:rsidP="0070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77" w:rsidRDefault="00535F77" w:rsidP="00700070">
      <w:r>
        <w:separator/>
      </w:r>
    </w:p>
  </w:footnote>
  <w:footnote w:type="continuationSeparator" w:id="0">
    <w:p w:rsidR="00535F77" w:rsidRDefault="00535F77" w:rsidP="0070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75C"/>
    <w:rsid w:val="000A575C"/>
    <w:rsid w:val="00535F77"/>
    <w:rsid w:val="00537D2C"/>
    <w:rsid w:val="006F509F"/>
    <w:rsid w:val="00700070"/>
    <w:rsid w:val="008C2D42"/>
    <w:rsid w:val="008F0498"/>
    <w:rsid w:val="00BA07F7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1910E"/>
  <w15:docId w15:val="{DF2D2526-BEF1-48AE-839F-C7882E14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07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0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07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0007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dc:description/>
  <cp:lastModifiedBy> </cp:lastModifiedBy>
  <cp:revision>4</cp:revision>
  <dcterms:created xsi:type="dcterms:W3CDTF">2019-11-28T09:41:00Z</dcterms:created>
  <dcterms:modified xsi:type="dcterms:W3CDTF">2020-03-29T10:41:00Z</dcterms:modified>
</cp:coreProperties>
</file>