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41722" w:rsidRDefault="004D34E5">
      <w:pPr>
        <w:widowControl/>
        <w:shd w:val="clear" w:color="auto" w:fill="FFFFFF"/>
        <w:spacing w:before="100" w:beforeAutospacing="1" w:after="198"/>
        <w:jc w:val="center"/>
        <w:rPr>
          <w:rFonts w:ascii="微软雅黑" w:eastAsia="微软雅黑" w:hAnsi="微软雅黑" w:cs="宋体"/>
          <w:color w:val="262626"/>
          <w:kern w:val="0"/>
          <w:szCs w:val="21"/>
        </w:rPr>
      </w:pPr>
      <w:r>
        <w:rPr>
          <w:rFonts w:ascii="华文中宋" w:eastAsia="华文中宋" w:hAnsi="微软雅黑" w:cs="宋体" w:hint="eastAsia"/>
          <w:color w:val="262626"/>
          <w:kern w:val="0"/>
          <w:sz w:val="36"/>
          <w:szCs w:val="36"/>
        </w:rPr>
        <w:t>组</w:t>
      </w:r>
      <w:r>
        <w:rPr>
          <w:rFonts w:ascii="华文中宋" w:eastAsia="华文中宋" w:hAnsi="微软雅黑" w:cs="宋体" w:hint="eastAsia"/>
          <w:color w:val="262626"/>
          <w:kern w:val="0"/>
          <w:sz w:val="36"/>
          <w:szCs w:val="36"/>
        </w:rPr>
        <w:t xml:space="preserve"> </w:t>
      </w:r>
      <w:r>
        <w:rPr>
          <w:rFonts w:ascii="华文中宋" w:eastAsia="华文中宋" w:hAnsi="微软雅黑" w:cs="宋体" w:hint="eastAsia"/>
          <w:color w:val="262626"/>
          <w:kern w:val="0"/>
          <w:sz w:val="36"/>
          <w:szCs w:val="36"/>
        </w:rPr>
        <w:t>织</w:t>
      </w:r>
      <w:r>
        <w:rPr>
          <w:rFonts w:ascii="华文中宋" w:eastAsia="华文中宋" w:hAnsi="微软雅黑" w:cs="宋体" w:hint="eastAsia"/>
          <w:color w:val="262626"/>
          <w:kern w:val="0"/>
          <w:sz w:val="36"/>
          <w:szCs w:val="36"/>
        </w:rPr>
        <w:t xml:space="preserve"> </w:t>
      </w:r>
      <w:r>
        <w:rPr>
          <w:rFonts w:ascii="华文中宋" w:eastAsia="华文中宋" w:hAnsi="微软雅黑" w:cs="宋体" w:hint="eastAsia"/>
          <w:color w:val="262626"/>
          <w:kern w:val="0"/>
          <w:sz w:val="36"/>
          <w:szCs w:val="36"/>
        </w:rPr>
        <w:t>生</w:t>
      </w:r>
      <w:r>
        <w:rPr>
          <w:rFonts w:ascii="华文中宋" w:eastAsia="华文中宋" w:hAnsi="微软雅黑" w:cs="宋体" w:hint="eastAsia"/>
          <w:color w:val="262626"/>
          <w:kern w:val="0"/>
          <w:sz w:val="36"/>
          <w:szCs w:val="36"/>
        </w:rPr>
        <w:t xml:space="preserve"> </w:t>
      </w:r>
      <w:r>
        <w:rPr>
          <w:rFonts w:ascii="华文中宋" w:eastAsia="华文中宋" w:hAnsi="微软雅黑" w:cs="宋体" w:hint="eastAsia"/>
          <w:color w:val="262626"/>
          <w:kern w:val="0"/>
          <w:sz w:val="36"/>
          <w:szCs w:val="36"/>
        </w:rPr>
        <w:t>活</w:t>
      </w:r>
      <w:r>
        <w:rPr>
          <w:rFonts w:ascii="华文中宋" w:eastAsia="华文中宋" w:hAnsi="微软雅黑" w:cs="宋体" w:hint="eastAsia"/>
          <w:color w:val="262626"/>
          <w:kern w:val="0"/>
          <w:sz w:val="36"/>
          <w:szCs w:val="36"/>
        </w:rPr>
        <w:t xml:space="preserve"> </w:t>
      </w:r>
      <w:r>
        <w:rPr>
          <w:rFonts w:ascii="华文中宋" w:eastAsia="华文中宋" w:hAnsi="微软雅黑" w:cs="宋体" w:hint="eastAsia"/>
          <w:color w:val="262626"/>
          <w:kern w:val="0"/>
          <w:sz w:val="36"/>
          <w:szCs w:val="36"/>
        </w:rPr>
        <w:t>会</w:t>
      </w:r>
      <w:r>
        <w:rPr>
          <w:rFonts w:ascii="华文中宋" w:eastAsia="华文中宋" w:hAnsi="微软雅黑" w:cs="宋体" w:hint="eastAsia"/>
          <w:color w:val="262626"/>
          <w:kern w:val="0"/>
          <w:sz w:val="36"/>
          <w:szCs w:val="36"/>
        </w:rPr>
        <w:t xml:space="preserve"> </w:t>
      </w:r>
      <w:r>
        <w:rPr>
          <w:rFonts w:ascii="华文中宋" w:eastAsia="华文中宋" w:hAnsi="微软雅黑" w:cs="宋体" w:hint="eastAsia"/>
          <w:color w:val="262626"/>
          <w:kern w:val="0"/>
          <w:sz w:val="36"/>
          <w:szCs w:val="36"/>
        </w:rPr>
        <w:t>议</w:t>
      </w:r>
      <w:r>
        <w:rPr>
          <w:rFonts w:ascii="华文中宋" w:eastAsia="华文中宋" w:hAnsi="微软雅黑" w:cs="宋体" w:hint="eastAsia"/>
          <w:color w:val="262626"/>
          <w:kern w:val="0"/>
          <w:sz w:val="36"/>
          <w:szCs w:val="36"/>
        </w:rPr>
        <w:t xml:space="preserve"> </w:t>
      </w:r>
      <w:r>
        <w:rPr>
          <w:rFonts w:ascii="华文中宋" w:eastAsia="华文中宋" w:hAnsi="微软雅黑" w:cs="宋体" w:hint="eastAsia"/>
          <w:color w:val="262626"/>
          <w:kern w:val="0"/>
          <w:sz w:val="36"/>
          <w:szCs w:val="36"/>
        </w:rPr>
        <w:t>记</w:t>
      </w:r>
      <w:r>
        <w:rPr>
          <w:rFonts w:ascii="华文中宋" w:eastAsia="华文中宋" w:hAnsi="微软雅黑" w:cs="宋体" w:hint="eastAsia"/>
          <w:color w:val="262626"/>
          <w:kern w:val="0"/>
          <w:sz w:val="36"/>
          <w:szCs w:val="36"/>
        </w:rPr>
        <w:t xml:space="preserve"> </w:t>
      </w:r>
      <w:r>
        <w:rPr>
          <w:rFonts w:ascii="华文中宋" w:eastAsia="华文中宋" w:hAnsi="微软雅黑" w:cs="宋体" w:hint="eastAsia"/>
          <w:color w:val="262626"/>
          <w:kern w:val="0"/>
          <w:sz w:val="36"/>
          <w:szCs w:val="36"/>
        </w:rPr>
        <w:t>录</w:t>
      </w:r>
    </w:p>
    <w:tbl>
      <w:tblPr>
        <w:tblW w:w="9214" w:type="dxa"/>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59"/>
        <w:gridCol w:w="2250"/>
        <w:gridCol w:w="1759"/>
        <w:gridCol w:w="2946"/>
      </w:tblGrid>
      <w:tr w:rsidR="00241722">
        <w:trPr>
          <w:trHeight w:val="597"/>
        </w:trPr>
        <w:tc>
          <w:tcPr>
            <w:tcW w:w="2259" w:type="dxa"/>
            <w:vAlign w:val="center"/>
          </w:tcPr>
          <w:p w:rsidR="00241722" w:rsidRDefault="004D34E5">
            <w:pPr>
              <w:jc w:val="center"/>
              <w:rPr>
                <w:rFonts w:ascii="宋体" w:eastAsia="宋体" w:hAnsi="宋体"/>
                <w:sz w:val="24"/>
                <w:szCs w:val="24"/>
              </w:rPr>
            </w:pPr>
            <w:r>
              <w:rPr>
                <w:rFonts w:ascii="宋体" w:eastAsia="宋体" w:hAnsi="宋体" w:hint="eastAsia"/>
                <w:sz w:val="24"/>
                <w:szCs w:val="24"/>
              </w:rPr>
              <w:t>主要议题</w:t>
            </w:r>
          </w:p>
        </w:tc>
        <w:tc>
          <w:tcPr>
            <w:tcW w:w="6955" w:type="dxa"/>
            <w:gridSpan w:val="3"/>
            <w:vAlign w:val="center"/>
          </w:tcPr>
          <w:p w:rsidR="004D34E5" w:rsidRPr="004D34E5" w:rsidRDefault="004D34E5" w:rsidP="004D34E5">
            <w:pPr>
              <w:jc w:val="center"/>
              <w:rPr>
                <w:rFonts w:ascii="仿宋" w:eastAsia="仿宋" w:hAnsi="仿宋" w:cs="宋体" w:hint="eastAsia"/>
                <w:color w:val="262626"/>
                <w:kern w:val="0"/>
                <w:sz w:val="24"/>
                <w:szCs w:val="24"/>
              </w:rPr>
            </w:pPr>
            <w:r>
              <w:rPr>
                <w:rFonts w:ascii="仿宋" w:eastAsia="仿宋" w:hAnsi="仿宋" w:cs="宋体" w:hint="eastAsia"/>
                <w:color w:val="262626"/>
                <w:kern w:val="0"/>
                <w:sz w:val="24"/>
                <w:szCs w:val="24"/>
              </w:rPr>
              <w:t>学习</w:t>
            </w:r>
            <w:r>
              <w:rPr>
                <w:rFonts w:ascii="仿宋" w:eastAsia="仿宋" w:hAnsi="仿宋" w:cs="宋体" w:hint="eastAsia"/>
                <w:color w:val="262626"/>
                <w:kern w:val="0"/>
                <w:sz w:val="24"/>
                <w:szCs w:val="24"/>
              </w:rPr>
              <w:t>习近平新时代中国特色社会主义思想专题摘编</w:t>
            </w:r>
            <w:bookmarkStart w:id="0" w:name="_GoBack"/>
            <w:bookmarkEnd w:id="0"/>
          </w:p>
        </w:tc>
      </w:tr>
      <w:tr w:rsidR="00241722">
        <w:trPr>
          <w:trHeight w:val="549"/>
        </w:trPr>
        <w:tc>
          <w:tcPr>
            <w:tcW w:w="2259" w:type="dxa"/>
            <w:vAlign w:val="center"/>
          </w:tcPr>
          <w:p w:rsidR="00241722" w:rsidRDefault="004D34E5">
            <w:pPr>
              <w:jc w:val="center"/>
              <w:rPr>
                <w:rFonts w:ascii="宋体" w:eastAsia="宋体" w:hAnsi="宋体"/>
                <w:sz w:val="24"/>
                <w:szCs w:val="24"/>
              </w:rPr>
            </w:pPr>
            <w:r>
              <w:rPr>
                <w:rFonts w:ascii="宋体" w:eastAsia="宋体" w:hAnsi="宋体" w:cs="宋体" w:hint="eastAsia"/>
                <w:color w:val="262626"/>
                <w:kern w:val="0"/>
                <w:szCs w:val="21"/>
              </w:rPr>
              <w:t>时间</w:t>
            </w:r>
          </w:p>
        </w:tc>
        <w:tc>
          <w:tcPr>
            <w:tcW w:w="2250" w:type="dxa"/>
            <w:vAlign w:val="center"/>
          </w:tcPr>
          <w:p w:rsidR="00241722" w:rsidRDefault="004D34E5">
            <w:pPr>
              <w:jc w:val="center"/>
              <w:rPr>
                <w:rFonts w:ascii="仿宋" w:eastAsia="仿宋" w:hAnsi="仿宋"/>
                <w:sz w:val="24"/>
                <w:szCs w:val="24"/>
              </w:rPr>
            </w:pPr>
            <w:r>
              <w:rPr>
                <w:rFonts w:ascii="仿宋" w:eastAsia="仿宋" w:hAnsi="仿宋" w:cs="宋体"/>
                <w:color w:val="262626"/>
                <w:kern w:val="0"/>
                <w:sz w:val="24"/>
                <w:szCs w:val="24"/>
              </w:rPr>
              <w:t>202</w:t>
            </w:r>
            <w:r>
              <w:rPr>
                <w:rFonts w:ascii="仿宋" w:eastAsia="仿宋" w:hAnsi="仿宋" w:cs="宋体" w:hint="eastAsia"/>
                <w:color w:val="262626"/>
                <w:kern w:val="0"/>
                <w:sz w:val="24"/>
                <w:szCs w:val="24"/>
              </w:rPr>
              <w:t>3</w:t>
            </w:r>
            <w:r>
              <w:rPr>
                <w:rFonts w:ascii="仿宋" w:eastAsia="仿宋" w:hAnsi="仿宋" w:cs="宋体" w:hint="eastAsia"/>
                <w:color w:val="262626"/>
                <w:kern w:val="0"/>
                <w:sz w:val="24"/>
                <w:szCs w:val="24"/>
              </w:rPr>
              <w:t>年</w:t>
            </w:r>
            <w:r>
              <w:rPr>
                <w:rFonts w:ascii="仿宋" w:eastAsia="仿宋" w:hAnsi="仿宋" w:cs="宋体" w:hint="eastAsia"/>
                <w:color w:val="262626"/>
                <w:kern w:val="0"/>
                <w:sz w:val="24"/>
                <w:szCs w:val="24"/>
              </w:rPr>
              <w:t>5</w:t>
            </w:r>
            <w:r>
              <w:rPr>
                <w:rFonts w:ascii="仿宋" w:eastAsia="仿宋" w:hAnsi="仿宋" w:cs="宋体" w:hint="eastAsia"/>
                <w:color w:val="262626"/>
                <w:kern w:val="0"/>
                <w:sz w:val="24"/>
                <w:szCs w:val="24"/>
              </w:rPr>
              <w:t>月</w:t>
            </w:r>
            <w:r>
              <w:rPr>
                <w:rFonts w:ascii="仿宋" w:eastAsia="仿宋" w:hAnsi="仿宋" w:cs="宋体"/>
                <w:color w:val="262626"/>
                <w:kern w:val="0"/>
                <w:sz w:val="24"/>
                <w:szCs w:val="24"/>
              </w:rPr>
              <w:t>2</w:t>
            </w:r>
            <w:r>
              <w:rPr>
                <w:rFonts w:ascii="仿宋" w:eastAsia="仿宋" w:hAnsi="仿宋" w:cs="宋体" w:hint="eastAsia"/>
                <w:color w:val="262626"/>
                <w:kern w:val="0"/>
                <w:sz w:val="24"/>
                <w:szCs w:val="24"/>
              </w:rPr>
              <w:t>6</w:t>
            </w:r>
            <w:r>
              <w:rPr>
                <w:rFonts w:ascii="仿宋" w:eastAsia="仿宋" w:hAnsi="仿宋" w:cs="宋体" w:hint="eastAsia"/>
                <w:color w:val="262626"/>
                <w:kern w:val="0"/>
                <w:sz w:val="24"/>
                <w:szCs w:val="24"/>
              </w:rPr>
              <w:t>日</w:t>
            </w:r>
          </w:p>
        </w:tc>
        <w:tc>
          <w:tcPr>
            <w:tcW w:w="1759" w:type="dxa"/>
            <w:vAlign w:val="center"/>
          </w:tcPr>
          <w:p w:rsidR="00241722" w:rsidRDefault="004D34E5">
            <w:pPr>
              <w:jc w:val="center"/>
              <w:rPr>
                <w:rFonts w:ascii="宋体" w:eastAsia="宋体" w:hAnsi="宋体"/>
                <w:sz w:val="24"/>
                <w:szCs w:val="24"/>
              </w:rPr>
            </w:pPr>
            <w:r>
              <w:rPr>
                <w:rFonts w:ascii="宋体" w:eastAsia="宋体" w:hAnsi="宋体" w:cs="宋体" w:hint="eastAsia"/>
                <w:color w:val="262626"/>
                <w:kern w:val="0"/>
                <w:szCs w:val="21"/>
              </w:rPr>
              <w:t>地点</w:t>
            </w:r>
          </w:p>
        </w:tc>
        <w:tc>
          <w:tcPr>
            <w:tcW w:w="2946" w:type="dxa"/>
            <w:vAlign w:val="center"/>
          </w:tcPr>
          <w:p w:rsidR="00241722" w:rsidRDefault="004D34E5">
            <w:pPr>
              <w:jc w:val="center"/>
              <w:rPr>
                <w:rFonts w:ascii="仿宋" w:eastAsia="仿宋" w:hAnsi="仿宋"/>
                <w:sz w:val="24"/>
                <w:szCs w:val="24"/>
              </w:rPr>
            </w:pPr>
            <w:r>
              <w:rPr>
                <w:rFonts w:ascii="仿宋" w:eastAsia="仿宋" w:hAnsi="仿宋" w:hint="eastAsia"/>
                <w:sz w:val="24"/>
                <w:szCs w:val="24"/>
              </w:rPr>
              <w:t>现代交通中心</w:t>
            </w:r>
            <w:r>
              <w:rPr>
                <w:rFonts w:ascii="仿宋" w:eastAsia="仿宋" w:hAnsi="仿宋" w:hint="eastAsia"/>
                <w:sz w:val="24"/>
                <w:szCs w:val="24"/>
              </w:rPr>
              <w:t>1003</w:t>
            </w:r>
          </w:p>
        </w:tc>
      </w:tr>
      <w:tr w:rsidR="00241722">
        <w:trPr>
          <w:trHeight w:val="475"/>
        </w:trPr>
        <w:tc>
          <w:tcPr>
            <w:tcW w:w="2259" w:type="dxa"/>
            <w:vAlign w:val="center"/>
          </w:tcPr>
          <w:p w:rsidR="00241722" w:rsidRDefault="004D34E5">
            <w:pPr>
              <w:jc w:val="center"/>
              <w:rPr>
                <w:rFonts w:ascii="宋体" w:eastAsia="宋体" w:hAnsi="宋体"/>
                <w:sz w:val="24"/>
                <w:szCs w:val="24"/>
              </w:rPr>
            </w:pPr>
            <w:r>
              <w:rPr>
                <w:rFonts w:ascii="宋体" w:eastAsia="宋体" w:hAnsi="宋体" w:cs="宋体" w:hint="eastAsia"/>
                <w:color w:val="262626"/>
                <w:kern w:val="0"/>
                <w:szCs w:val="21"/>
              </w:rPr>
              <w:t>主持人</w:t>
            </w:r>
          </w:p>
        </w:tc>
        <w:tc>
          <w:tcPr>
            <w:tcW w:w="2250" w:type="dxa"/>
            <w:vAlign w:val="center"/>
          </w:tcPr>
          <w:p w:rsidR="00241722" w:rsidRDefault="004D34E5">
            <w:pPr>
              <w:jc w:val="center"/>
              <w:rPr>
                <w:rFonts w:ascii="仿宋" w:eastAsia="仿宋" w:hAnsi="仿宋"/>
                <w:sz w:val="24"/>
                <w:szCs w:val="24"/>
              </w:rPr>
            </w:pPr>
            <w:r>
              <w:rPr>
                <w:rFonts w:ascii="仿宋" w:eastAsia="仿宋" w:hAnsi="仿宋" w:hint="eastAsia"/>
                <w:sz w:val="24"/>
                <w:szCs w:val="24"/>
              </w:rPr>
              <w:t>张晓飞</w:t>
            </w:r>
          </w:p>
        </w:tc>
        <w:tc>
          <w:tcPr>
            <w:tcW w:w="1759" w:type="dxa"/>
            <w:vAlign w:val="center"/>
          </w:tcPr>
          <w:p w:rsidR="00241722" w:rsidRDefault="004D34E5">
            <w:pPr>
              <w:jc w:val="center"/>
              <w:rPr>
                <w:rFonts w:ascii="宋体" w:eastAsia="宋体" w:hAnsi="宋体"/>
                <w:sz w:val="24"/>
                <w:szCs w:val="24"/>
              </w:rPr>
            </w:pPr>
            <w:r>
              <w:rPr>
                <w:rFonts w:ascii="宋体" w:eastAsia="宋体" w:hAnsi="宋体" w:cs="宋体" w:hint="eastAsia"/>
                <w:color w:val="262626"/>
                <w:kern w:val="0"/>
                <w:szCs w:val="21"/>
              </w:rPr>
              <w:t>记录人</w:t>
            </w:r>
          </w:p>
        </w:tc>
        <w:tc>
          <w:tcPr>
            <w:tcW w:w="2946" w:type="dxa"/>
            <w:vAlign w:val="center"/>
          </w:tcPr>
          <w:p w:rsidR="00241722" w:rsidRDefault="004D34E5">
            <w:pPr>
              <w:jc w:val="center"/>
              <w:rPr>
                <w:rFonts w:ascii="仿宋" w:eastAsia="仿宋" w:hAnsi="仿宋"/>
                <w:sz w:val="24"/>
                <w:szCs w:val="24"/>
              </w:rPr>
            </w:pPr>
            <w:r>
              <w:rPr>
                <w:rFonts w:ascii="仿宋" w:eastAsia="仿宋" w:hAnsi="仿宋" w:hint="eastAsia"/>
                <w:sz w:val="24"/>
                <w:szCs w:val="24"/>
              </w:rPr>
              <w:t>周琦</w:t>
            </w:r>
          </w:p>
        </w:tc>
      </w:tr>
      <w:tr w:rsidR="00241722">
        <w:trPr>
          <w:trHeight w:val="555"/>
        </w:trPr>
        <w:tc>
          <w:tcPr>
            <w:tcW w:w="2259" w:type="dxa"/>
            <w:vAlign w:val="center"/>
          </w:tcPr>
          <w:p w:rsidR="00241722" w:rsidRDefault="004D34E5">
            <w:pPr>
              <w:jc w:val="center"/>
              <w:rPr>
                <w:rFonts w:ascii="宋体" w:eastAsia="宋体" w:hAnsi="宋体"/>
                <w:sz w:val="24"/>
                <w:szCs w:val="24"/>
              </w:rPr>
            </w:pPr>
            <w:r>
              <w:rPr>
                <w:rFonts w:ascii="宋体" w:eastAsia="宋体" w:hAnsi="宋体" w:cs="宋体" w:hint="eastAsia"/>
                <w:color w:val="262626"/>
                <w:kern w:val="0"/>
                <w:szCs w:val="21"/>
              </w:rPr>
              <w:t>应到人数</w:t>
            </w:r>
          </w:p>
        </w:tc>
        <w:tc>
          <w:tcPr>
            <w:tcW w:w="2250" w:type="dxa"/>
            <w:vAlign w:val="center"/>
          </w:tcPr>
          <w:p w:rsidR="00241722" w:rsidRDefault="004D34E5">
            <w:pPr>
              <w:jc w:val="center"/>
              <w:rPr>
                <w:rFonts w:ascii="仿宋" w:eastAsia="仿宋" w:hAnsi="仿宋"/>
                <w:sz w:val="24"/>
                <w:szCs w:val="24"/>
              </w:rPr>
            </w:pPr>
            <w:r>
              <w:rPr>
                <w:rFonts w:ascii="仿宋" w:eastAsia="仿宋" w:hAnsi="仿宋" w:hint="eastAsia"/>
                <w:sz w:val="24"/>
                <w:szCs w:val="24"/>
              </w:rPr>
              <w:t>14</w:t>
            </w:r>
          </w:p>
        </w:tc>
        <w:tc>
          <w:tcPr>
            <w:tcW w:w="1759" w:type="dxa"/>
            <w:vAlign w:val="center"/>
          </w:tcPr>
          <w:p w:rsidR="00241722" w:rsidRDefault="004D34E5">
            <w:pPr>
              <w:jc w:val="center"/>
              <w:rPr>
                <w:rFonts w:ascii="宋体" w:eastAsia="宋体" w:hAnsi="宋体"/>
                <w:sz w:val="24"/>
                <w:szCs w:val="24"/>
              </w:rPr>
            </w:pPr>
            <w:r>
              <w:rPr>
                <w:rFonts w:ascii="宋体" w:eastAsia="宋体" w:hAnsi="宋体" w:cs="宋体" w:hint="eastAsia"/>
                <w:color w:val="262626"/>
                <w:kern w:val="0"/>
                <w:szCs w:val="21"/>
              </w:rPr>
              <w:t>实到人数</w:t>
            </w:r>
          </w:p>
        </w:tc>
        <w:tc>
          <w:tcPr>
            <w:tcW w:w="2946" w:type="dxa"/>
            <w:vAlign w:val="center"/>
          </w:tcPr>
          <w:p w:rsidR="00241722" w:rsidRDefault="004D34E5">
            <w:pPr>
              <w:jc w:val="center"/>
              <w:rPr>
                <w:rFonts w:ascii="仿宋" w:eastAsia="仿宋" w:hAnsi="仿宋"/>
                <w:sz w:val="24"/>
                <w:szCs w:val="24"/>
              </w:rPr>
            </w:pPr>
            <w:r>
              <w:rPr>
                <w:rFonts w:ascii="仿宋" w:eastAsia="仿宋" w:hAnsi="仿宋" w:hint="eastAsia"/>
                <w:sz w:val="24"/>
                <w:szCs w:val="24"/>
              </w:rPr>
              <w:t>14</w:t>
            </w:r>
          </w:p>
        </w:tc>
      </w:tr>
      <w:tr w:rsidR="00241722">
        <w:trPr>
          <w:trHeight w:val="458"/>
        </w:trPr>
        <w:tc>
          <w:tcPr>
            <w:tcW w:w="2259" w:type="dxa"/>
            <w:vAlign w:val="center"/>
          </w:tcPr>
          <w:p w:rsidR="00241722" w:rsidRDefault="004D34E5">
            <w:pPr>
              <w:jc w:val="center"/>
              <w:rPr>
                <w:rFonts w:ascii="宋体" w:eastAsia="宋体" w:hAnsi="宋体"/>
                <w:sz w:val="24"/>
                <w:szCs w:val="24"/>
              </w:rPr>
            </w:pPr>
            <w:r>
              <w:rPr>
                <w:rFonts w:ascii="宋体" w:eastAsia="宋体" w:hAnsi="宋体" w:cs="宋体" w:hint="eastAsia"/>
                <w:color w:val="262626"/>
                <w:kern w:val="0"/>
                <w:szCs w:val="21"/>
              </w:rPr>
              <w:t>缺席名单及原因</w:t>
            </w:r>
          </w:p>
        </w:tc>
        <w:tc>
          <w:tcPr>
            <w:tcW w:w="6955" w:type="dxa"/>
            <w:gridSpan w:val="3"/>
            <w:vAlign w:val="center"/>
          </w:tcPr>
          <w:p w:rsidR="00241722" w:rsidRDefault="004D34E5">
            <w:pPr>
              <w:jc w:val="center"/>
              <w:rPr>
                <w:rFonts w:ascii="仿宋" w:eastAsia="仿宋" w:hAnsi="仿宋"/>
                <w:sz w:val="24"/>
                <w:szCs w:val="24"/>
              </w:rPr>
            </w:pPr>
            <w:r>
              <w:rPr>
                <w:rFonts w:ascii="仿宋" w:eastAsia="仿宋" w:hAnsi="仿宋" w:hint="eastAsia"/>
                <w:sz w:val="24"/>
                <w:szCs w:val="24"/>
              </w:rPr>
              <w:t>无</w:t>
            </w:r>
          </w:p>
        </w:tc>
      </w:tr>
      <w:tr w:rsidR="00241722">
        <w:trPr>
          <w:trHeight w:val="514"/>
        </w:trPr>
        <w:tc>
          <w:tcPr>
            <w:tcW w:w="2259" w:type="dxa"/>
            <w:vAlign w:val="center"/>
          </w:tcPr>
          <w:p w:rsidR="00241722" w:rsidRDefault="004D34E5">
            <w:pPr>
              <w:jc w:val="center"/>
              <w:rPr>
                <w:rFonts w:ascii="宋体" w:eastAsia="宋体" w:hAnsi="宋体"/>
                <w:sz w:val="24"/>
                <w:szCs w:val="24"/>
              </w:rPr>
            </w:pPr>
            <w:r>
              <w:rPr>
                <w:rFonts w:ascii="宋体" w:eastAsia="宋体" w:hAnsi="宋体" w:cs="宋体" w:hint="eastAsia"/>
                <w:color w:val="262626"/>
                <w:kern w:val="0"/>
                <w:szCs w:val="21"/>
              </w:rPr>
              <w:t>缺席人员补课情况</w:t>
            </w:r>
          </w:p>
        </w:tc>
        <w:tc>
          <w:tcPr>
            <w:tcW w:w="6955" w:type="dxa"/>
            <w:gridSpan w:val="3"/>
            <w:vAlign w:val="center"/>
          </w:tcPr>
          <w:p w:rsidR="00241722" w:rsidRDefault="004D34E5">
            <w:pPr>
              <w:jc w:val="center"/>
              <w:rPr>
                <w:rFonts w:ascii="仿宋" w:eastAsia="仿宋" w:hAnsi="仿宋"/>
                <w:sz w:val="24"/>
                <w:szCs w:val="24"/>
              </w:rPr>
            </w:pPr>
            <w:r>
              <w:rPr>
                <w:rFonts w:ascii="仿宋" w:eastAsia="仿宋" w:hAnsi="仿宋" w:hint="eastAsia"/>
                <w:sz w:val="24"/>
                <w:szCs w:val="24"/>
              </w:rPr>
              <w:t>无</w:t>
            </w:r>
          </w:p>
        </w:tc>
      </w:tr>
      <w:tr w:rsidR="00241722">
        <w:trPr>
          <w:trHeight w:val="6231"/>
        </w:trPr>
        <w:tc>
          <w:tcPr>
            <w:tcW w:w="9214" w:type="dxa"/>
            <w:gridSpan w:val="4"/>
            <w:vAlign w:val="center"/>
          </w:tcPr>
          <w:p w:rsidR="00241722" w:rsidRDefault="004D34E5">
            <w:pPr>
              <w:ind w:firstLineChars="200" w:firstLine="480"/>
              <w:rPr>
                <w:rFonts w:ascii="仿宋" w:eastAsia="仿宋" w:hAnsi="仿宋" w:cs="宋体"/>
                <w:color w:val="262626"/>
                <w:kern w:val="0"/>
                <w:sz w:val="24"/>
                <w:szCs w:val="24"/>
              </w:rPr>
            </w:pPr>
            <w:r>
              <w:rPr>
                <w:rFonts w:ascii="仿宋" w:eastAsia="仿宋" w:hAnsi="仿宋" w:cs="宋体" w:hint="eastAsia"/>
                <w:color w:val="262626"/>
                <w:kern w:val="0"/>
                <w:sz w:val="24"/>
                <w:szCs w:val="24"/>
              </w:rPr>
              <w:t>按照党中央部署要求，从二○二三年四月开始，以县处级以上领导干部为重点，在全党深入开展学习贯彻习近平新时代中国特色社会主义思想主题教育。各级党组织要把《专题摘编》纳入主题教育学习计划，组织党员、干部原原本本学、逐字逐句悟，深刻领悟“两个确立”的决定性意义，增强“四个意识”、坚定“四个自信”、做到“两个维护”，切实把习近平新时代中国特色社会主义思想运用到贯彻落实党的二十大提出的重大战略部署中去，变成改造主观世界和客观世界的强大思想武器。</w:t>
            </w:r>
          </w:p>
          <w:p w:rsidR="00241722" w:rsidRDefault="004D34E5">
            <w:pPr>
              <w:ind w:firstLineChars="200" w:firstLine="482"/>
              <w:rPr>
                <w:rFonts w:ascii="仿宋" w:eastAsia="仿宋" w:hAnsi="仿宋" w:cs="宋体"/>
                <w:b/>
                <w:bCs/>
                <w:color w:val="262626"/>
                <w:kern w:val="0"/>
                <w:sz w:val="24"/>
                <w:szCs w:val="24"/>
              </w:rPr>
            </w:pPr>
            <w:r>
              <w:rPr>
                <w:rFonts w:ascii="仿宋" w:eastAsia="仿宋" w:hAnsi="仿宋" w:cs="宋体" w:hint="eastAsia"/>
                <w:b/>
                <w:bCs/>
                <w:color w:val="262626"/>
                <w:kern w:val="0"/>
                <w:sz w:val="24"/>
                <w:szCs w:val="24"/>
              </w:rPr>
              <w:t>学习记录图片：</w:t>
            </w:r>
          </w:p>
          <w:p w:rsidR="00241722" w:rsidRDefault="004D34E5">
            <w:pPr>
              <w:widowControl/>
              <w:spacing w:before="100" w:beforeAutospacing="1"/>
              <w:rPr>
                <w:rFonts w:ascii="仿宋" w:eastAsia="仿宋" w:hAnsi="仿宋" w:cs="宋体"/>
                <w:color w:val="262626"/>
                <w:kern w:val="0"/>
                <w:sz w:val="24"/>
                <w:szCs w:val="24"/>
              </w:rPr>
            </w:pPr>
            <w:r>
              <w:rPr>
                <w:rFonts w:ascii="仿宋" w:eastAsia="仿宋" w:hAnsi="仿宋" w:cs="宋体" w:hint="eastAsia"/>
                <w:noProof/>
                <w:color w:val="262626"/>
                <w:kern w:val="0"/>
                <w:sz w:val="24"/>
                <w:szCs w:val="24"/>
              </w:rPr>
              <w:drawing>
                <wp:inline distT="0" distB="0" distL="114300" distR="114300">
                  <wp:extent cx="2833370" cy="2125980"/>
                  <wp:effectExtent l="0" t="0" r="1270" b="7620"/>
                  <wp:docPr id="7" name="图片 7" descr="268255485ac787c6b0254c4f30fb4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268255485ac787c6b0254c4f30fb4b8"/>
                          <pic:cNvPicPr>
                            <a:picLocks noChangeAspect="1"/>
                          </pic:cNvPicPr>
                        </pic:nvPicPr>
                        <pic:blipFill>
                          <a:blip r:embed="rId4"/>
                          <a:stretch>
                            <a:fillRect/>
                          </a:stretch>
                        </pic:blipFill>
                        <pic:spPr>
                          <a:xfrm>
                            <a:off x="0" y="0"/>
                            <a:ext cx="2833370" cy="2125980"/>
                          </a:xfrm>
                          <a:prstGeom prst="rect">
                            <a:avLst/>
                          </a:prstGeom>
                        </pic:spPr>
                      </pic:pic>
                    </a:graphicData>
                  </a:graphic>
                </wp:inline>
              </w:drawing>
            </w:r>
            <w:r>
              <w:rPr>
                <w:rFonts w:ascii="仿宋" w:eastAsia="仿宋" w:hAnsi="仿宋" w:cs="宋体" w:hint="eastAsia"/>
                <w:noProof/>
                <w:color w:val="262626"/>
                <w:kern w:val="0"/>
                <w:sz w:val="24"/>
                <w:szCs w:val="24"/>
              </w:rPr>
              <w:drawing>
                <wp:inline distT="0" distB="0" distL="114300" distR="114300">
                  <wp:extent cx="2831465" cy="2124710"/>
                  <wp:effectExtent l="0" t="0" r="3175" b="8890"/>
                  <wp:docPr id="8" name="图片 8" descr="34853aed3f1c0ab7524f26fcd0a82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34853aed3f1c0ab7524f26fcd0a82c1"/>
                          <pic:cNvPicPr>
                            <a:picLocks noChangeAspect="1"/>
                          </pic:cNvPicPr>
                        </pic:nvPicPr>
                        <pic:blipFill>
                          <a:blip r:embed="rId5"/>
                          <a:stretch>
                            <a:fillRect/>
                          </a:stretch>
                        </pic:blipFill>
                        <pic:spPr>
                          <a:xfrm>
                            <a:off x="0" y="0"/>
                            <a:ext cx="2831465" cy="2124710"/>
                          </a:xfrm>
                          <a:prstGeom prst="rect">
                            <a:avLst/>
                          </a:prstGeom>
                        </pic:spPr>
                      </pic:pic>
                    </a:graphicData>
                  </a:graphic>
                </wp:inline>
              </w:drawing>
            </w:r>
          </w:p>
          <w:p w:rsidR="00241722" w:rsidRDefault="004D34E5">
            <w:pPr>
              <w:widowControl/>
              <w:spacing w:before="100" w:beforeAutospacing="1"/>
              <w:rPr>
                <w:rFonts w:ascii="仿宋" w:eastAsia="仿宋" w:hAnsi="仿宋" w:cs="宋体"/>
                <w:color w:val="262626"/>
                <w:kern w:val="0"/>
                <w:sz w:val="24"/>
                <w:szCs w:val="24"/>
              </w:rPr>
            </w:pPr>
            <w:r>
              <w:rPr>
                <w:rFonts w:ascii="仿宋" w:eastAsia="仿宋" w:hAnsi="仿宋" w:cs="宋体" w:hint="eastAsia"/>
                <w:color w:val="262626"/>
                <w:kern w:val="0"/>
                <w:sz w:val="24"/>
                <w:szCs w:val="24"/>
              </w:rPr>
              <w:t xml:space="preserve"> </w:t>
            </w:r>
            <w:r>
              <w:rPr>
                <w:noProof/>
              </w:rPr>
              <w:drawing>
                <wp:inline distT="0" distB="0" distL="114300" distR="114300">
                  <wp:extent cx="2755265" cy="1768475"/>
                  <wp:effectExtent l="0" t="0" r="3175" b="1460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6"/>
                          <a:stretch>
                            <a:fillRect/>
                          </a:stretch>
                        </pic:blipFill>
                        <pic:spPr>
                          <a:xfrm>
                            <a:off x="0" y="0"/>
                            <a:ext cx="2755265" cy="1768475"/>
                          </a:xfrm>
                          <a:prstGeom prst="rect">
                            <a:avLst/>
                          </a:prstGeom>
                          <a:noFill/>
                          <a:ln>
                            <a:noFill/>
                          </a:ln>
                        </pic:spPr>
                      </pic:pic>
                    </a:graphicData>
                  </a:graphic>
                </wp:inline>
              </w:drawing>
            </w:r>
            <w:r>
              <w:rPr>
                <w:noProof/>
              </w:rPr>
              <w:drawing>
                <wp:inline distT="0" distB="0" distL="114300" distR="114300">
                  <wp:extent cx="2859405" cy="1767205"/>
                  <wp:effectExtent l="0" t="0" r="5715" b="635"/>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7"/>
                          <a:stretch>
                            <a:fillRect/>
                          </a:stretch>
                        </pic:blipFill>
                        <pic:spPr>
                          <a:xfrm>
                            <a:off x="0" y="0"/>
                            <a:ext cx="2859405" cy="1767205"/>
                          </a:xfrm>
                          <a:prstGeom prst="rect">
                            <a:avLst/>
                          </a:prstGeom>
                          <a:noFill/>
                          <a:ln>
                            <a:noFill/>
                          </a:ln>
                        </pic:spPr>
                      </pic:pic>
                    </a:graphicData>
                  </a:graphic>
                </wp:inline>
              </w:drawing>
            </w:r>
          </w:p>
          <w:p w:rsidR="00241722" w:rsidRDefault="004D34E5">
            <w:pPr>
              <w:widowControl/>
              <w:spacing w:before="100" w:beforeAutospacing="1"/>
            </w:pPr>
            <w:r>
              <w:rPr>
                <w:noProof/>
              </w:rPr>
              <w:lastRenderedPageBreak/>
              <w:drawing>
                <wp:inline distT="0" distB="0" distL="114300" distR="114300">
                  <wp:extent cx="2736215" cy="1649730"/>
                  <wp:effectExtent l="0" t="0" r="6985" b="11430"/>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8"/>
                          <a:stretch>
                            <a:fillRect/>
                          </a:stretch>
                        </pic:blipFill>
                        <pic:spPr>
                          <a:xfrm>
                            <a:off x="0" y="0"/>
                            <a:ext cx="2736215" cy="1649730"/>
                          </a:xfrm>
                          <a:prstGeom prst="rect">
                            <a:avLst/>
                          </a:prstGeom>
                          <a:noFill/>
                          <a:ln>
                            <a:noFill/>
                          </a:ln>
                        </pic:spPr>
                      </pic:pic>
                    </a:graphicData>
                  </a:graphic>
                </wp:inline>
              </w:drawing>
            </w:r>
            <w:r>
              <w:rPr>
                <w:noProof/>
              </w:rPr>
              <w:drawing>
                <wp:inline distT="0" distB="0" distL="114300" distR="114300">
                  <wp:extent cx="2762250" cy="1637030"/>
                  <wp:effectExtent l="0" t="0" r="11430" b="8890"/>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9"/>
                          <a:stretch>
                            <a:fillRect/>
                          </a:stretch>
                        </pic:blipFill>
                        <pic:spPr>
                          <a:xfrm>
                            <a:off x="0" y="0"/>
                            <a:ext cx="2762250" cy="1637030"/>
                          </a:xfrm>
                          <a:prstGeom prst="rect">
                            <a:avLst/>
                          </a:prstGeom>
                          <a:noFill/>
                          <a:ln>
                            <a:noFill/>
                          </a:ln>
                        </pic:spPr>
                      </pic:pic>
                    </a:graphicData>
                  </a:graphic>
                </wp:inline>
              </w:drawing>
            </w:r>
          </w:p>
          <w:p w:rsidR="00241722" w:rsidRDefault="004D34E5">
            <w:pPr>
              <w:widowControl/>
              <w:spacing w:before="100" w:beforeAutospacing="1"/>
            </w:pPr>
            <w:r>
              <w:rPr>
                <w:noProof/>
              </w:rPr>
              <w:drawing>
                <wp:inline distT="0" distB="0" distL="114300" distR="114300">
                  <wp:extent cx="2746375" cy="1657985"/>
                  <wp:effectExtent l="0" t="0" r="12065"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2746375" cy="1657985"/>
                          </a:xfrm>
                          <a:prstGeom prst="rect">
                            <a:avLst/>
                          </a:prstGeom>
                          <a:noFill/>
                          <a:ln>
                            <a:noFill/>
                          </a:ln>
                        </pic:spPr>
                      </pic:pic>
                    </a:graphicData>
                  </a:graphic>
                </wp:inline>
              </w:drawing>
            </w:r>
            <w:r>
              <w:rPr>
                <w:noProof/>
              </w:rPr>
              <w:drawing>
                <wp:inline distT="0" distB="0" distL="114300" distR="114300">
                  <wp:extent cx="2797175" cy="1691005"/>
                  <wp:effectExtent l="0" t="0" r="6985" b="6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1"/>
                          <a:stretch>
                            <a:fillRect/>
                          </a:stretch>
                        </pic:blipFill>
                        <pic:spPr>
                          <a:xfrm>
                            <a:off x="0" y="0"/>
                            <a:ext cx="2797175" cy="1691005"/>
                          </a:xfrm>
                          <a:prstGeom prst="rect">
                            <a:avLst/>
                          </a:prstGeom>
                          <a:noFill/>
                          <a:ln>
                            <a:noFill/>
                          </a:ln>
                        </pic:spPr>
                      </pic:pic>
                    </a:graphicData>
                  </a:graphic>
                </wp:inline>
              </w:drawing>
            </w:r>
          </w:p>
          <w:p w:rsidR="00241722" w:rsidRDefault="004D34E5">
            <w:pPr>
              <w:widowControl/>
              <w:spacing w:before="100" w:beforeAutospacing="1"/>
            </w:pPr>
            <w:r>
              <w:rPr>
                <w:noProof/>
              </w:rPr>
              <w:drawing>
                <wp:inline distT="0" distB="0" distL="114300" distR="114300">
                  <wp:extent cx="2752090" cy="1624330"/>
                  <wp:effectExtent l="0" t="0" r="635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2"/>
                          <a:stretch>
                            <a:fillRect/>
                          </a:stretch>
                        </pic:blipFill>
                        <pic:spPr>
                          <a:xfrm>
                            <a:off x="0" y="0"/>
                            <a:ext cx="2752090" cy="1624330"/>
                          </a:xfrm>
                          <a:prstGeom prst="rect">
                            <a:avLst/>
                          </a:prstGeom>
                          <a:noFill/>
                          <a:ln>
                            <a:noFill/>
                          </a:ln>
                        </pic:spPr>
                      </pic:pic>
                    </a:graphicData>
                  </a:graphic>
                </wp:inline>
              </w:drawing>
            </w:r>
            <w:r>
              <w:rPr>
                <w:noProof/>
              </w:rPr>
              <w:drawing>
                <wp:inline distT="0" distB="0" distL="114300" distR="114300">
                  <wp:extent cx="2923540" cy="1645920"/>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3"/>
                          <a:stretch>
                            <a:fillRect/>
                          </a:stretch>
                        </pic:blipFill>
                        <pic:spPr>
                          <a:xfrm>
                            <a:off x="0" y="0"/>
                            <a:ext cx="2923540" cy="1645920"/>
                          </a:xfrm>
                          <a:prstGeom prst="rect">
                            <a:avLst/>
                          </a:prstGeom>
                          <a:noFill/>
                          <a:ln>
                            <a:noFill/>
                          </a:ln>
                        </pic:spPr>
                      </pic:pic>
                    </a:graphicData>
                  </a:graphic>
                </wp:inline>
              </w:drawing>
            </w:r>
          </w:p>
          <w:p w:rsidR="00241722" w:rsidRDefault="004D34E5">
            <w:pPr>
              <w:widowControl/>
              <w:spacing w:before="100" w:beforeAutospacing="1"/>
              <w:jc w:val="left"/>
              <w:rPr>
                <w:rFonts w:ascii="仿宋" w:eastAsia="仿宋" w:hAnsi="仿宋" w:cs="宋体"/>
                <w:color w:val="262626"/>
                <w:kern w:val="0"/>
                <w:sz w:val="24"/>
                <w:szCs w:val="24"/>
              </w:rPr>
            </w:pPr>
            <w:r>
              <w:rPr>
                <w:rFonts w:ascii="仿宋" w:eastAsia="仿宋" w:hAnsi="仿宋" w:cs="宋体" w:hint="eastAsia"/>
                <w:b/>
                <w:bCs/>
                <w:color w:val="262626"/>
                <w:kern w:val="0"/>
                <w:sz w:val="24"/>
                <w:szCs w:val="24"/>
              </w:rPr>
              <w:t>交流研讨</w:t>
            </w:r>
          </w:p>
          <w:p w:rsidR="00241722" w:rsidRDefault="004D34E5">
            <w:pPr>
              <w:ind w:firstLineChars="200" w:firstLine="482"/>
              <w:rPr>
                <w:rFonts w:ascii="仿宋" w:eastAsia="仿宋" w:hAnsi="仿宋" w:cs="仿宋"/>
                <w:sz w:val="24"/>
                <w:szCs w:val="24"/>
              </w:rPr>
            </w:pPr>
            <w:r>
              <w:rPr>
                <w:rFonts w:ascii="仿宋" w:eastAsia="仿宋" w:hAnsi="仿宋" w:cs="宋体" w:hint="eastAsia"/>
                <w:b/>
                <w:bCs/>
                <w:color w:val="262626"/>
                <w:kern w:val="0"/>
                <w:sz w:val="24"/>
                <w:szCs w:val="24"/>
              </w:rPr>
              <w:t>【张晓飞（支部书记）】：</w:t>
            </w:r>
            <w:r>
              <w:rPr>
                <w:rFonts w:ascii="仿宋" w:eastAsia="仿宋" w:hAnsi="仿宋" w:cs="仿宋" w:hint="eastAsia"/>
                <w:sz w:val="24"/>
                <w:szCs w:val="24"/>
              </w:rPr>
              <w:t>开展主题教育，总要求是“学思想、强党性、重实践、建新功”，根本任务是坚持学思用贯通、知信行统一，把习近平新时代中国特色社会主义思想转化为坚定理想、锤炼党性和指导实践、推动工作的强大力量，使全党始终保持统一的思想、坚定的意志、协调的行动、强大的战斗力，努力在以学铸魂、以学增智、以学正风、以学促干方面取得实实在在的成效。只有坚持不懈用习近平新时代中国特色社会主义思想凝心铸魂，才能真正站在中华民族伟大复兴战略全局与世界百年未有之大变局交融交汇的历史高位，深刻认识中国式现代化的历史必然，准确</w:t>
            </w:r>
            <w:r>
              <w:rPr>
                <w:rFonts w:ascii="仿宋" w:eastAsia="仿宋" w:hAnsi="仿宋" w:cs="仿宋" w:hint="eastAsia"/>
                <w:sz w:val="24"/>
                <w:szCs w:val="24"/>
              </w:rPr>
              <w:t>把握中国式现代化的根本性质；才能广泛凝聚推进中国式现代化的磅礴力量，以中国式现代化全面推进中华民族伟大复兴。</w:t>
            </w:r>
          </w:p>
          <w:p w:rsidR="00241722" w:rsidRDefault="00241722">
            <w:pPr>
              <w:ind w:firstLineChars="200" w:firstLine="480"/>
              <w:rPr>
                <w:rFonts w:ascii="仿宋" w:eastAsia="仿宋" w:hAnsi="仿宋" w:cs="仿宋"/>
                <w:sz w:val="24"/>
                <w:szCs w:val="24"/>
              </w:rPr>
            </w:pPr>
          </w:p>
          <w:p w:rsidR="00241722" w:rsidRDefault="004D34E5">
            <w:pPr>
              <w:ind w:firstLineChars="200" w:firstLine="482"/>
              <w:rPr>
                <w:rFonts w:ascii="仿宋" w:eastAsia="仿宋" w:hAnsi="仿宋" w:cs="仿宋"/>
                <w:sz w:val="24"/>
                <w:szCs w:val="24"/>
              </w:rPr>
            </w:pPr>
            <w:r>
              <w:rPr>
                <w:rFonts w:ascii="仿宋" w:eastAsia="仿宋" w:hAnsi="仿宋" w:cs="宋体" w:hint="eastAsia"/>
                <w:b/>
                <w:bCs/>
                <w:color w:val="262626"/>
                <w:kern w:val="0"/>
                <w:sz w:val="24"/>
                <w:szCs w:val="24"/>
              </w:rPr>
              <w:t>【李豪（教师党员）】：</w:t>
            </w:r>
            <w:r>
              <w:rPr>
                <w:rFonts w:ascii="仿宋" w:eastAsia="仿宋" w:hAnsi="仿宋" w:cs="仿宋" w:hint="eastAsia"/>
                <w:sz w:val="24"/>
                <w:szCs w:val="24"/>
              </w:rPr>
              <w:t>以学习推动发展，理论与实践相互促进。“为学之实，固在践履。”共产党人学习理论，从来不是为了装点门面、武装嘴巴，而是为了指导实践。开展主题教育要大力弘扬理论联系实际的优良学风，反对教育的“虚把式”和学习的“空</w:t>
            </w:r>
            <w:r>
              <w:rPr>
                <w:rFonts w:ascii="仿宋" w:eastAsia="仿宋" w:hAnsi="仿宋" w:cs="仿宋" w:hint="eastAsia"/>
                <w:sz w:val="24"/>
                <w:szCs w:val="24"/>
              </w:rPr>
              <w:lastRenderedPageBreak/>
              <w:t>对空”，激励党员干部在学习中把自己摆进去、把职责摆进去、把工作摆进去，坚持学思用贯通、知信行统一，以实践促学习、以学习促实践。这次主题教育紧紧围绕高质量发展这一首要任务，</w:t>
            </w:r>
            <w:r>
              <w:rPr>
                <w:rFonts w:ascii="仿宋" w:eastAsia="仿宋" w:hAnsi="仿宋" w:cs="仿宋" w:hint="eastAsia"/>
                <w:sz w:val="24"/>
                <w:szCs w:val="24"/>
              </w:rPr>
              <w:t>同</w:t>
            </w:r>
            <w:r>
              <w:rPr>
                <w:rFonts w:ascii="仿宋" w:eastAsia="仿宋" w:hAnsi="仿宋" w:cs="仿宋" w:hint="eastAsia"/>
                <w:sz w:val="24"/>
                <w:szCs w:val="24"/>
              </w:rPr>
              <w:t>志们要</w:t>
            </w:r>
            <w:r>
              <w:rPr>
                <w:rFonts w:ascii="仿宋" w:eastAsia="仿宋" w:hAnsi="仿宋" w:cs="仿宋" w:hint="eastAsia"/>
                <w:sz w:val="24"/>
                <w:szCs w:val="24"/>
              </w:rPr>
              <w:t>努力把党的二十大作出的重大决策部署付诸行动、见诸成效，提高运用科学理论推动发展的本领</w:t>
            </w:r>
            <w:r>
              <w:rPr>
                <w:rFonts w:ascii="仿宋" w:eastAsia="仿宋" w:hAnsi="仿宋" w:cs="仿宋" w:hint="eastAsia"/>
                <w:sz w:val="24"/>
                <w:szCs w:val="24"/>
              </w:rPr>
              <w:t>，</w:t>
            </w:r>
            <w:r>
              <w:rPr>
                <w:rFonts w:ascii="仿宋" w:eastAsia="仿宋" w:hAnsi="仿宋" w:cs="仿宋" w:hint="eastAsia"/>
                <w:sz w:val="24"/>
                <w:szCs w:val="24"/>
              </w:rPr>
              <w:t>并</w:t>
            </w:r>
            <w:r>
              <w:rPr>
                <w:rFonts w:ascii="仿宋" w:eastAsia="仿宋" w:hAnsi="仿宋" w:cs="仿宋" w:hint="eastAsia"/>
                <w:sz w:val="24"/>
                <w:szCs w:val="24"/>
              </w:rPr>
              <w:t>在实践中感受习近平新时代中国特色社会主义思想的现实伟力，不断增进政治、思想、理论、情感认同，不断提振信心和斗志。</w:t>
            </w:r>
          </w:p>
          <w:p w:rsidR="00241722" w:rsidRDefault="004D34E5">
            <w:pPr>
              <w:widowControl/>
              <w:spacing w:before="100" w:beforeAutospacing="1"/>
              <w:ind w:firstLine="482"/>
              <w:rPr>
                <w:rFonts w:ascii="仿宋" w:eastAsia="仿宋" w:hAnsi="仿宋" w:cs="仿宋"/>
                <w:sz w:val="24"/>
                <w:szCs w:val="24"/>
              </w:rPr>
            </w:pPr>
            <w:r>
              <w:rPr>
                <w:rFonts w:ascii="仿宋" w:eastAsia="仿宋" w:hAnsi="仿宋" w:cs="宋体" w:hint="eastAsia"/>
                <w:b/>
                <w:bCs/>
                <w:color w:val="262626"/>
                <w:kern w:val="0"/>
                <w:sz w:val="24"/>
                <w:szCs w:val="24"/>
              </w:rPr>
              <w:t>【</w:t>
            </w:r>
            <w:r>
              <w:rPr>
                <w:rFonts w:ascii="仿宋" w:eastAsia="仿宋" w:hAnsi="仿宋" w:cs="宋体" w:hint="eastAsia"/>
                <w:b/>
                <w:bCs/>
                <w:color w:val="262626"/>
                <w:kern w:val="0"/>
                <w:sz w:val="24"/>
                <w:szCs w:val="24"/>
              </w:rPr>
              <w:t>陈梦婷</w:t>
            </w:r>
            <w:r>
              <w:rPr>
                <w:rFonts w:ascii="仿宋" w:eastAsia="仿宋" w:hAnsi="仿宋" w:cs="宋体" w:hint="eastAsia"/>
                <w:b/>
                <w:bCs/>
                <w:color w:val="262626"/>
                <w:kern w:val="0"/>
                <w:sz w:val="24"/>
                <w:szCs w:val="24"/>
              </w:rPr>
              <w:t>（学生党员）】：</w:t>
            </w:r>
            <w:r>
              <w:rPr>
                <w:rFonts w:ascii="仿宋" w:eastAsia="仿宋" w:hAnsi="仿宋" w:cs="仿宋" w:hint="eastAsia"/>
                <w:sz w:val="24"/>
                <w:szCs w:val="24"/>
              </w:rPr>
              <w:t>《专题摘编》内容摘自习近平总书记</w:t>
            </w:r>
            <w:r>
              <w:rPr>
                <w:rFonts w:ascii="仿宋" w:eastAsia="仿宋" w:hAnsi="仿宋" w:cs="仿宋" w:hint="eastAsia"/>
                <w:sz w:val="24"/>
                <w:szCs w:val="24"/>
              </w:rPr>
              <w:t>2012</w:t>
            </w:r>
            <w:r>
              <w:rPr>
                <w:rFonts w:ascii="仿宋" w:eastAsia="仿宋" w:hAnsi="仿宋" w:cs="仿宋" w:hint="eastAsia"/>
                <w:sz w:val="24"/>
                <w:szCs w:val="24"/>
              </w:rPr>
              <w:t>年</w:t>
            </w:r>
            <w:r>
              <w:rPr>
                <w:rFonts w:ascii="仿宋" w:eastAsia="仿宋" w:hAnsi="仿宋" w:cs="仿宋" w:hint="eastAsia"/>
                <w:sz w:val="24"/>
                <w:szCs w:val="24"/>
              </w:rPr>
              <w:t>11</w:t>
            </w:r>
            <w:r>
              <w:rPr>
                <w:rFonts w:ascii="仿宋" w:eastAsia="仿宋" w:hAnsi="仿宋" w:cs="仿宋" w:hint="eastAsia"/>
                <w:sz w:val="24"/>
                <w:szCs w:val="24"/>
              </w:rPr>
              <w:t>月</w:t>
            </w:r>
            <w:r>
              <w:rPr>
                <w:rFonts w:ascii="仿宋" w:eastAsia="仿宋" w:hAnsi="仿宋" w:cs="仿宋" w:hint="eastAsia"/>
                <w:sz w:val="24"/>
                <w:szCs w:val="24"/>
              </w:rPr>
              <w:t>15</w:t>
            </w:r>
            <w:r>
              <w:rPr>
                <w:rFonts w:ascii="仿宋" w:eastAsia="仿宋" w:hAnsi="仿宋" w:cs="仿宋" w:hint="eastAsia"/>
                <w:sz w:val="24"/>
                <w:szCs w:val="24"/>
              </w:rPr>
              <w:t>日至</w:t>
            </w:r>
            <w:r>
              <w:rPr>
                <w:rFonts w:ascii="仿宋" w:eastAsia="仿宋" w:hAnsi="仿宋" w:cs="仿宋" w:hint="eastAsia"/>
                <w:sz w:val="24"/>
                <w:szCs w:val="24"/>
              </w:rPr>
              <w:t>2023</w:t>
            </w:r>
            <w:r>
              <w:rPr>
                <w:rFonts w:ascii="仿宋" w:eastAsia="仿宋" w:hAnsi="仿宋" w:cs="仿宋" w:hint="eastAsia"/>
                <w:sz w:val="24"/>
                <w:szCs w:val="24"/>
              </w:rPr>
              <w:t>年</w:t>
            </w:r>
            <w:r>
              <w:rPr>
                <w:rFonts w:ascii="仿宋" w:eastAsia="仿宋" w:hAnsi="仿宋" w:cs="仿宋" w:hint="eastAsia"/>
                <w:sz w:val="24"/>
                <w:szCs w:val="24"/>
              </w:rPr>
              <w:t>3</w:t>
            </w:r>
            <w:r>
              <w:rPr>
                <w:rFonts w:ascii="仿宋" w:eastAsia="仿宋" w:hAnsi="仿宋" w:cs="仿宋" w:hint="eastAsia"/>
                <w:sz w:val="24"/>
                <w:szCs w:val="24"/>
              </w:rPr>
              <w:t>月</w:t>
            </w:r>
            <w:r>
              <w:rPr>
                <w:rFonts w:ascii="仿宋" w:eastAsia="仿宋" w:hAnsi="仿宋" w:cs="仿宋" w:hint="eastAsia"/>
                <w:sz w:val="24"/>
                <w:szCs w:val="24"/>
              </w:rPr>
              <w:t>15</w:t>
            </w:r>
            <w:r>
              <w:rPr>
                <w:rFonts w:ascii="仿宋" w:eastAsia="仿宋" w:hAnsi="仿宋" w:cs="仿宋" w:hint="eastAsia"/>
                <w:sz w:val="24"/>
                <w:szCs w:val="24"/>
              </w:rPr>
              <w:t>日期间的报告、讲话、说明、演讲、谈话、文章、贺信、指示、批示等</w:t>
            </w:r>
            <w:r>
              <w:rPr>
                <w:rFonts w:ascii="仿宋" w:eastAsia="仿宋" w:hAnsi="仿宋" w:cs="仿宋" w:hint="eastAsia"/>
                <w:sz w:val="24"/>
                <w:szCs w:val="24"/>
              </w:rPr>
              <w:t>410</w:t>
            </w:r>
            <w:r>
              <w:rPr>
                <w:rFonts w:ascii="仿宋" w:eastAsia="仿宋" w:hAnsi="仿宋" w:cs="仿宋" w:hint="eastAsia"/>
                <w:sz w:val="24"/>
                <w:szCs w:val="24"/>
              </w:rPr>
              <w:t>多篇重要文献，分</w:t>
            </w:r>
            <w:r>
              <w:rPr>
                <w:rFonts w:ascii="仿宋" w:eastAsia="仿宋" w:hAnsi="仿宋" w:cs="仿宋" w:hint="eastAsia"/>
                <w:sz w:val="24"/>
                <w:szCs w:val="24"/>
              </w:rPr>
              <w:t>18</w:t>
            </w:r>
            <w:r>
              <w:rPr>
                <w:rFonts w:ascii="仿宋" w:eastAsia="仿宋" w:hAnsi="仿宋" w:cs="仿宋" w:hint="eastAsia"/>
                <w:sz w:val="24"/>
                <w:szCs w:val="24"/>
              </w:rPr>
              <w:t>个专题，共计</w:t>
            </w:r>
            <w:r>
              <w:rPr>
                <w:rFonts w:ascii="仿宋" w:eastAsia="仿宋" w:hAnsi="仿宋" w:cs="仿宋" w:hint="eastAsia"/>
                <w:sz w:val="24"/>
                <w:szCs w:val="24"/>
              </w:rPr>
              <w:t>1031</w:t>
            </w:r>
            <w:r>
              <w:rPr>
                <w:rFonts w:ascii="仿宋" w:eastAsia="仿宋" w:hAnsi="仿宋" w:cs="仿宋" w:hint="eastAsia"/>
                <w:sz w:val="24"/>
                <w:szCs w:val="24"/>
              </w:rPr>
              <w:t>段论述。其中部分论述是第一次公开发表。《专题摘编》已经纳入了主题教育学习计划，组织党员、干部原原本本学、逐字逐句悟，深刻领悟“两个确立”的决定性意义，增强“四个意识”、坚定“四个自信”、做到“两个维护”，切实把习近平新时代中国特色社会主义思想运用到贯彻落实党的二十大提出的重大战略部署中去，变成改造主观世界和客观世界的强大思想武器</w:t>
            </w:r>
            <w:r>
              <w:rPr>
                <w:rFonts w:ascii="仿宋" w:eastAsia="仿宋" w:hAnsi="仿宋" w:cs="仿宋" w:hint="eastAsia"/>
                <w:sz w:val="24"/>
                <w:szCs w:val="24"/>
              </w:rPr>
              <w:t>。</w:t>
            </w:r>
          </w:p>
          <w:p w:rsidR="00241722" w:rsidRDefault="004D34E5">
            <w:pPr>
              <w:widowControl/>
              <w:spacing w:before="100" w:beforeAutospacing="1"/>
              <w:ind w:firstLine="482"/>
              <w:rPr>
                <w:rFonts w:ascii="仿宋" w:eastAsia="仿宋" w:hAnsi="仿宋" w:cs="宋体"/>
                <w:color w:val="262626"/>
                <w:kern w:val="0"/>
                <w:sz w:val="24"/>
                <w:szCs w:val="24"/>
              </w:rPr>
            </w:pPr>
            <w:r>
              <w:rPr>
                <w:rFonts w:ascii="仿宋" w:eastAsia="仿宋" w:hAnsi="仿宋" w:cs="宋体" w:hint="eastAsia"/>
                <w:b/>
                <w:bCs/>
                <w:color w:val="262626"/>
                <w:kern w:val="0"/>
                <w:sz w:val="24"/>
                <w:szCs w:val="24"/>
              </w:rPr>
              <w:t>【</w:t>
            </w:r>
            <w:r>
              <w:rPr>
                <w:rFonts w:ascii="仿宋" w:eastAsia="仿宋" w:hAnsi="仿宋" w:cs="宋体" w:hint="eastAsia"/>
                <w:b/>
                <w:bCs/>
                <w:color w:val="262626"/>
                <w:kern w:val="0"/>
                <w:sz w:val="24"/>
                <w:szCs w:val="24"/>
              </w:rPr>
              <w:t>刘诗钰</w:t>
            </w:r>
            <w:r>
              <w:rPr>
                <w:rFonts w:ascii="仿宋" w:eastAsia="仿宋" w:hAnsi="仿宋" w:cs="宋体" w:hint="eastAsia"/>
                <w:b/>
                <w:bCs/>
                <w:color w:val="262626"/>
                <w:kern w:val="0"/>
                <w:sz w:val="24"/>
                <w:szCs w:val="24"/>
              </w:rPr>
              <w:t>（学生党员）】：</w:t>
            </w:r>
            <w:r>
              <w:rPr>
                <w:rFonts w:ascii="仿宋" w:eastAsia="仿宋" w:hAnsi="仿宋" w:cs="仿宋" w:hint="eastAsia"/>
                <w:sz w:val="24"/>
                <w:szCs w:val="24"/>
              </w:rPr>
              <w:t>习近平新时代中国特色社会主义思想，是经过实践检验、富有实践伟力的思想武器，在推进新时代中国特色社会主义伟大实践中展现出强大真理力量；坚持把马克思主义基本原理同中国具体实际相结合、同中华优秀传统文化相结合，为丰富发展马克思主义作出了原创性贡献；深深植根于中华文化的沃土之中，为传承发展中华优秀传统文化作出了历史性贡献；同时为解决当代世界共同面临的重大课题提供了中国智慧和中国方案，对推动人类文明进步作出了世界性贡献。</w:t>
            </w:r>
          </w:p>
          <w:p w:rsidR="00241722" w:rsidRDefault="004D34E5">
            <w:pPr>
              <w:widowControl/>
              <w:spacing w:before="100" w:beforeAutospacing="1"/>
              <w:ind w:firstLine="482"/>
              <w:rPr>
                <w:rFonts w:ascii="仿宋" w:eastAsia="仿宋" w:hAnsi="仿宋" w:cs="仿宋"/>
                <w:sz w:val="24"/>
                <w:szCs w:val="24"/>
              </w:rPr>
            </w:pPr>
            <w:r>
              <w:rPr>
                <w:rFonts w:ascii="仿宋" w:eastAsia="仿宋" w:hAnsi="仿宋" w:cs="宋体" w:hint="eastAsia"/>
                <w:b/>
                <w:bCs/>
                <w:color w:val="262626"/>
                <w:kern w:val="0"/>
                <w:sz w:val="24"/>
                <w:szCs w:val="24"/>
              </w:rPr>
              <w:t>【</w:t>
            </w:r>
            <w:r>
              <w:rPr>
                <w:rFonts w:ascii="仿宋" w:eastAsia="仿宋" w:hAnsi="仿宋" w:cs="宋体" w:hint="eastAsia"/>
                <w:b/>
                <w:bCs/>
                <w:color w:val="262626"/>
                <w:kern w:val="0"/>
                <w:sz w:val="24"/>
                <w:szCs w:val="24"/>
              </w:rPr>
              <w:t>陈思颖</w:t>
            </w:r>
            <w:r>
              <w:rPr>
                <w:rFonts w:ascii="仿宋" w:eastAsia="仿宋" w:hAnsi="仿宋" w:cs="宋体" w:hint="eastAsia"/>
                <w:b/>
                <w:bCs/>
                <w:color w:val="262626"/>
                <w:kern w:val="0"/>
                <w:sz w:val="24"/>
                <w:szCs w:val="24"/>
              </w:rPr>
              <w:t>（学生党员）】：</w:t>
            </w:r>
            <w:r>
              <w:rPr>
                <w:rFonts w:ascii="仿宋" w:eastAsia="仿宋" w:hAnsi="仿宋" w:cs="仿宋" w:hint="eastAsia"/>
                <w:sz w:val="24"/>
                <w:szCs w:val="24"/>
              </w:rPr>
              <w:t>在学习了《习近平新时代中国特色社会主义思想专</w:t>
            </w:r>
            <w:r>
              <w:rPr>
                <w:rFonts w:ascii="仿宋" w:eastAsia="仿宋" w:hAnsi="仿宋" w:cs="仿宋" w:hint="eastAsia"/>
                <w:sz w:val="24"/>
                <w:szCs w:val="24"/>
              </w:rPr>
              <w:t>题摘编》之后，我发现习近平总书记的重要讲话闪耀着马克思主义真理光芒，彰显着思想建党、理论强党的鲜明品格，展现着强国建设、民族复兴的坚定担当，饱含着忠诚为党、赤诚为民的深厚情怀，是对我们深刻的党性教育、对全党有力的政治动员。我们以后一定要紧紧围绕强党性，坚持不懈用习近平新时代中国特色社会主义思想凝心铸魂。进一步锤炼理想信念的政治灵魂，深刻感悟习近平总书记“革命理想高于天”的崇高境界和“以身许党、以身许国”的使命担当，始终以共产党人的远大理想和共同理想感召自己、激励自己，不断坚定对马克思主义的信仰、对中国特色社</w:t>
            </w:r>
            <w:r>
              <w:rPr>
                <w:rFonts w:ascii="仿宋" w:eastAsia="仿宋" w:hAnsi="仿宋" w:cs="仿宋" w:hint="eastAsia"/>
                <w:sz w:val="24"/>
                <w:szCs w:val="24"/>
              </w:rPr>
              <w:t>会主义的信念、对实现中华民族伟大复兴中国梦的信心，筑牢信仰之基、补足精神之钙、把稳思想之舵。</w:t>
            </w:r>
          </w:p>
          <w:p w:rsidR="00241722" w:rsidRDefault="004D34E5">
            <w:pPr>
              <w:ind w:firstLineChars="200" w:firstLine="482"/>
              <w:rPr>
                <w:rFonts w:ascii="仿宋" w:eastAsia="仿宋" w:hAnsi="仿宋" w:cs="仿宋"/>
                <w:sz w:val="24"/>
                <w:szCs w:val="24"/>
              </w:rPr>
            </w:pPr>
            <w:r>
              <w:rPr>
                <w:rFonts w:ascii="仿宋" w:eastAsia="仿宋" w:hAnsi="仿宋" w:cs="宋体" w:hint="eastAsia"/>
                <w:b/>
                <w:bCs/>
                <w:color w:val="262626"/>
                <w:kern w:val="0"/>
                <w:sz w:val="24"/>
                <w:szCs w:val="24"/>
              </w:rPr>
              <w:t>【</w:t>
            </w:r>
            <w:r>
              <w:rPr>
                <w:rFonts w:ascii="仿宋" w:eastAsia="仿宋" w:hAnsi="仿宋" w:cs="宋体" w:hint="eastAsia"/>
                <w:b/>
                <w:bCs/>
                <w:color w:val="262626"/>
                <w:kern w:val="0"/>
                <w:sz w:val="24"/>
                <w:szCs w:val="24"/>
              </w:rPr>
              <w:t>沈嘉仪</w:t>
            </w:r>
            <w:r>
              <w:rPr>
                <w:rFonts w:ascii="仿宋" w:eastAsia="仿宋" w:hAnsi="仿宋" w:cs="宋体" w:hint="eastAsia"/>
                <w:b/>
                <w:bCs/>
                <w:color w:val="262626"/>
                <w:kern w:val="0"/>
                <w:sz w:val="24"/>
                <w:szCs w:val="24"/>
              </w:rPr>
              <w:t>（学生党员）】：</w:t>
            </w:r>
            <w:r>
              <w:rPr>
                <w:rFonts w:ascii="仿宋" w:eastAsia="仿宋" w:hAnsi="仿宋" w:cs="仿宋" w:hint="eastAsia"/>
                <w:sz w:val="24"/>
                <w:szCs w:val="24"/>
              </w:rPr>
              <w:t>习近平新时代中国特色社会主义思想是当代中国马克思主义、二十一世纪马克思主义，是中华文化和中国精神的时代精华。“十个明确”、“十四个坚持”和“十三个方面成就”，概括了这一思想的主要内容。通过开展主题教育，促进广大党员干部把习近平新时代中国特色社会主义思想的世界观、方法论和贯穿其中的立场观点方法转化为思想武器，内化于心、外化于行。在全党深入开展学习贯彻习近平新时代中国特色社会主义思想主题教育，是</w:t>
            </w:r>
            <w:r>
              <w:rPr>
                <w:rFonts w:ascii="仿宋" w:eastAsia="仿宋" w:hAnsi="仿宋" w:cs="仿宋" w:hint="eastAsia"/>
                <w:sz w:val="24"/>
                <w:szCs w:val="24"/>
              </w:rPr>
              <w:t>贯彻落实党的二十大精神的重大举措。习近平总书记在学习贯彻习近平新时代中国特色社会主义思想主题教育工作会议上强调：“要全面学习领会新时代中国特色社会主义思想，全面系统掌握这一思想的基本观点、科学体系，把握好这一思想的世界观、方法论，坚持好、运用好贯穿其中的立场观点方法，不断增进对党的创新理论的政治认同、思想认同、理论认同、情感认同，真正把马克思主义看家本领学到手，自觉用新时代中国特色社会主义思想指导各项工作。”</w:t>
            </w:r>
          </w:p>
          <w:p w:rsidR="00241722" w:rsidRDefault="004D34E5">
            <w:pPr>
              <w:widowControl/>
              <w:spacing w:before="100" w:beforeAutospacing="1"/>
              <w:ind w:firstLine="482"/>
              <w:rPr>
                <w:rFonts w:ascii="仿宋" w:eastAsia="仿宋" w:hAnsi="仿宋" w:cs="仿宋"/>
                <w:sz w:val="24"/>
                <w:szCs w:val="24"/>
              </w:rPr>
            </w:pPr>
            <w:r>
              <w:rPr>
                <w:rFonts w:ascii="仿宋" w:eastAsia="仿宋" w:hAnsi="仿宋" w:cs="宋体" w:hint="eastAsia"/>
                <w:b/>
                <w:bCs/>
                <w:color w:val="262626"/>
                <w:kern w:val="0"/>
                <w:sz w:val="24"/>
                <w:szCs w:val="24"/>
              </w:rPr>
              <w:t>【</w:t>
            </w:r>
            <w:r>
              <w:rPr>
                <w:rFonts w:ascii="仿宋" w:eastAsia="仿宋" w:hAnsi="仿宋" w:cs="宋体" w:hint="eastAsia"/>
                <w:b/>
                <w:bCs/>
                <w:color w:val="262626"/>
                <w:kern w:val="0"/>
                <w:sz w:val="24"/>
                <w:szCs w:val="24"/>
              </w:rPr>
              <w:t>马懿鑫</w:t>
            </w:r>
            <w:r>
              <w:rPr>
                <w:rFonts w:ascii="仿宋" w:eastAsia="仿宋" w:hAnsi="仿宋" w:cs="宋体" w:hint="eastAsia"/>
                <w:b/>
                <w:bCs/>
                <w:color w:val="262626"/>
                <w:kern w:val="0"/>
                <w:sz w:val="24"/>
                <w:szCs w:val="24"/>
              </w:rPr>
              <w:t>（学生党员）】：</w:t>
            </w:r>
            <w:r>
              <w:rPr>
                <w:rFonts w:ascii="仿宋" w:eastAsia="仿宋" w:hAnsi="仿宋" w:cs="仿宋" w:hint="eastAsia"/>
                <w:sz w:val="24"/>
                <w:szCs w:val="24"/>
              </w:rPr>
              <w:t>今天我们对《习近平新时代中国特色社会主义思想摘编》这本书进行学习。习近平新</w:t>
            </w:r>
            <w:r>
              <w:rPr>
                <w:rFonts w:ascii="仿宋" w:eastAsia="仿宋" w:hAnsi="仿宋" w:cs="仿宋" w:hint="eastAsia"/>
                <w:sz w:val="24"/>
                <w:szCs w:val="24"/>
              </w:rPr>
              <w:t>时代中国特色社会主义思想实现了马克思主义中国化新的飞跃，是引领我们奋勇前进的思想之旗、精神之旗。党的十八大以来，中国特色社会主</w:t>
            </w:r>
            <w:r>
              <w:rPr>
                <w:rFonts w:ascii="仿宋" w:eastAsia="仿宋" w:hAnsi="仿宋" w:cs="仿宋" w:hint="eastAsia"/>
                <w:sz w:val="24"/>
                <w:szCs w:val="24"/>
              </w:rPr>
              <w:lastRenderedPageBreak/>
              <w:t>义进入新时代，习近平总书记以马克思主义政治家、思想家、战略家的非凡理论勇气和高超政治智慧，把马克思主义基本原理同中国具体实际相结合、同中华优秀传统文化相结合，创立了习近平新时代中国特色社会主义思想。这一重要思想续写了马克思主义中国化时代化新篇章，是新时代中国共产党的思想之旗、精神之旗。党的十九届六中全会作出“两个确立”具有决定性意义的重大政治论断，反映了全党全军全国各族人民共同心愿。</w:t>
            </w:r>
            <w:r>
              <w:rPr>
                <w:rFonts w:ascii="仿宋" w:eastAsia="仿宋" w:hAnsi="仿宋" w:cs="仿宋" w:hint="eastAsia"/>
                <w:sz w:val="24"/>
                <w:szCs w:val="24"/>
              </w:rPr>
              <w:t>新征程上，我们要始终高举思想之旗、精神之旗，深刻领会“两个确立”的决定性意义，把坚决做到“两个维护”融入血脉、铸入灵魂。</w:t>
            </w:r>
          </w:p>
          <w:p w:rsidR="00241722" w:rsidRDefault="004D34E5">
            <w:pPr>
              <w:widowControl/>
              <w:spacing w:before="100" w:beforeAutospacing="1"/>
              <w:ind w:firstLine="482"/>
              <w:rPr>
                <w:rFonts w:ascii="仿宋" w:eastAsia="仿宋" w:hAnsi="仿宋" w:cs="宋体"/>
                <w:color w:val="262626"/>
                <w:kern w:val="0"/>
                <w:sz w:val="24"/>
                <w:szCs w:val="24"/>
              </w:rPr>
            </w:pPr>
            <w:r>
              <w:rPr>
                <w:rFonts w:ascii="仿宋" w:eastAsia="仿宋" w:hAnsi="仿宋" w:cs="宋体" w:hint="eastAsia"/>
                <w:b/>
                <w:bCs/>
                <w:color w:val="262626"/>
                <w:kern w:val="0"/>
                <w:sz w:val="24"/>
                <w:szCs w:val="24"/>
              </w:rPr>
              <w:t>【</w:t>
            </w:r>
            <w:r>
              <w:rPr>
                <w:rFonts w:ascii="仿宋" w:eastAsia="仿宋" w:hAnsi="仿宋" w:cs="宋体" w:hint="eastAsia"/>
                <w:b/>
                <w:bCs/>
                <w:color w:val="262626"/>
                <w:kern w:val="0"/>
                <w:sz w:val="24"/>
                <w:szCs w:val="24"/>
              </w:rPr>
              <w:t>周磊</w:t>
            </w:r>
            <w:r>
              <w:rPr>
                <w:rFonts w:ascii="仿宋" w:eastAsia="仿宋" w:hAnsi="仿宋" w:cs="宋体" w:hint="eastAsia"/>
                <w:b/>
                <w:bCs/>
                <w:color w:val="262626"/>
                <w:kern w:val="0"/>
                <w:sz w:val="24"/>
                <w:szCs w:val="24"/>
              </w:rPr>
              <w:t>（学生党员）】：</w:t>
            </w:r>
            <w:r>
              <w:rPr>
                <w:rFonts w:ascii="仿宋" w:eastAsia="仿宋" w:hAnsi="仿宋" w:cs="宋体" w:hint="eastAsia"/>
                <w:color w:val="262626"/>
                <w:kern w:val="0"/>
                <w:sz w:val="24"/>
                <w:szCs w:val="24"/>
              </w:rPr>
              <w:t>学习贯彻习近平新时代中国特色社会主义思想是新时代新征程开创事业发展新局面的根本要求。习近平总书记强调：“只有准确把握包括‘六个必须坚持’在内的新时代中国特色社会主义思想的立场观点方法，才能更好领会新时代中国特色社会主义思想的精髓要义”。“六个必须坚持”，是习近平新时代中国特色社会主义思想的立场观点方法的重要体现，其中包括“必须坚持胸怀天下”。坚持胸怀天下，是学习贯彻</w:t>
            </w:r>
            <w:r>
              <w:rPr>
                <w:rFonts w:ascii="仿宋" w:eastAsia="仿宋" w:hAnsi="仿宋" w:cs="宋体" w:hint="eastAsia"/>
                <w:color w:val="262626"/>
                <w:kern w:val="0"/>
                <w:sz w:val="24"/>
                <w:szCs w:val="24"/>
              </w:rPr>
              <w:t>习近平新时代中国特色社会主义思想，继续推进实践基础上的理论创新必须坚持好、运用好的重要立场观点方法，也是推进中国式现代化取得新进展、新突破，为人类发展进步作出更大贡献必须坚持好、运用好的重要立场观点方法。当前，中华民族伟大复兴战略全局与世界百年未有之大变局相互交织、相互激荡，中国共产党团结带领中国人民把国家和民族发展放在自己力量的基点上，着力解决好中国问题，同时积极回应当今世界各国人民普遍关切，同国际社会一道构建人类命运共同体，促进中国与世界共同发展与进步。坚持胸怀天下，是中国共产党正确认识和处理同外部世界</w:t>
            </w:r>
            <w:r>
              <w:rPr>
                <w:rFonts w:ascii="仿宋" w:eastAsia="仿宋" w:hAnsi="仿宋" w:cs="宋体" w:hint="eastAsia"/>
                <w:color w:val="262626"/>
                <w:kern w:val="0"/>
                <w:sz w:val="24"/>
                <w:szCs w:val="24"/>
              </w:rPr>
              <w:t>关系的重要立场观点方法，彰显大党大国的世界情怀和责任担当。作为一名大学生党员，我们应该深入学习新思想，用新思想来武装自己的头脑，积极改造世界，为建设社会主义现代化强国而贡献自己的一份力量。</w:t>
            </w:r>
          </w:p>
          <w:p w:rsidR="00241722" w:rsidRDefault="004D34E5">
            <w:pPr>
              <w:widowControl/>
              <w:spacing w:before="100" w:beforeAutospacing="1"/>
              <w:ind w:firstLine="482"/>
              <w:rPr>
                <w:rFonts w:ascii="仿宋" w:eastAsia="仿宋" w:hAnsi="仿宋" w:cs="宋体"/>
                <w:color w:val="262626"/>
                <w:kern w:val="0"/>
                <w:sz w:val="24"/>
                <w:szCs w:val="24"/>
              </w:rPr>
            </w:pPr>
            <w:r>
              <w:rPr>
                <w:rFonts w:ascii="仿宋" w:eastAsia="仿宋" w:hAnsi="仿宋" w:cs="宋体" w:hint="eastAsia"/>
                <w:b/>
                <w:bCs/>
                <w:color w:val="262626"/>
                <w:kern w:val="0"/>
                <w:sz w:val="24"/>
                <w:szCs w:val="24"/>
              </w:rPr>
              <w:t>【</w:t>
            </w:r>
            <w:r>
              <w:rPr>
                <w:rFonts w:ascii="仿宋" w:eastAsia="仿宋" w:hAnsi="仿宋" w:cs="宋体" w:hint="eastAsia"/>
                <w:b/>
                <w:bCs/>
                <w:color w:val="262626"/>
                <w:kern w:val="0"/>
                <w:sz w:val="24"/>
                <w:szCs w:val="24"/>
              </w:rPr>
              <w:t>周怡惠</w:t>
            </w:r>
            <w:r>
              <w:rPr>
                <w:rFonts w:ascii="仿宋" w:eastAsia="仿宋" w:hAnsi="仿宋" w:cs="宋体" w:hint="eastAsia"/>
                <w:b/>
                <w:bCs/>
                <w:color w:val="262626"/>
                <w:kern w:val="0"/>
                <w:sz w:val="24"/>
                <w:szCs w:val="24"/>
              </w:rPr>
              <w:t>（学生党员）】：</w:t>
            </w:r>
            <w:r>
              <w:rPr>
                <w:rFonts w:ascii="仿宋" w:eastAsia="仿宋" w:hAnsi="仿宋" w:cs="宋体" w:hint="eastAsia"/>
                <w:color w:val="262626"/>
                <w:kern w:val="0"/>
                <w:sz w:val="24"/>
                <w:szCs w:val="24"/>
              </w:rPr>
              <w:t>学习《习近平新时代中国特色社会主义思想专题摘编》，是坚持用习近平新时代中国特色社会主义思想凝心铸魂的重大政治任务，习近平新时代中国特色社会主义思想是现阶段全党全国人民为实现中华民族伟大复兴而奋斗的行动指南，深刻领悟“两个确立”的决定性意义，更加自觉增强“四个意识”、坚定“四个自信”、做到“两个维护</w:t>
            </w:r>
            <w:r>
              <w:rPr>
                <w:rFonts w:ascii="仿宋" w:eastAsia="仿宋" w:hAnsi="仿宋" w:cs="宋体" w:hint="eastAsia"/>
                <w:color w:val="262626"/>
                <w:kern w:val="0"/>
                <w:sz w:val="24"/>
                <w:szCs w:val="24"/>
              </w:rPr>
              <w:t>”。在精神和行动时与党中央保持高度一致，践行全心全意为人民服务的宗旨，全党上下齐心协力，为构建更美好的中国而不懈奋斗！</w:t>
            </w:r>
          </w:p>
          <w:p w:rsidR="00241722" w:rsidRDefault="004D34E5">
            <w:pPr>
              <w:widowControl/>
              <w:spacing w:before="100" w:beforeAutospacing="1"/>
              <w:ind w:firstLine="482"/>
              <w:rPr>
                <w:rFonts w:ascii="仿宋" w:eastAsia="仿宋" w:hAnsi="仿宋" w:cs="宋体"/>
                <w:color w:val="262626"/>
                <w:kern w:val="0"/>
                <w:sz w:val="24"/>
                <w:szCs w:val="24"/>
              </w:rPr>
            </w:pPr>
            <w:r>
              <w:rPr>
                <w:rFonts w:ascii="仿宋" w:eastAsia="仿宋" w:hAnsi="仿宋" w:cs="宋体" w:hint="eastAsia"/>
                <w:b/>
                <w:bCs/>
                <w:color w:val="262626"/>
                <w:kern w:val="0"/>
                <w:sz w:val="24"/>
                <w:szCs w:val="24"/>
              </w:rPr>
              <w:t>【</w:t>
            </w:r>
            <w:r>
              <w:rPr>
                <w:rFonts w:ascii="仿宋" w:eastAsia="仿宋" w:hAnsi="仿宋" w:cs="宋体" w:hint="eastAsia"/>
                <w:b/>
                <w:bCs/>
                <w:color w:val="262626"/>
                <w:kern w:val="0"/>
                <w:sz w:val="24"/>
                <w:szCs w:val="24"/>
              </w:rPr>
              <w:t>张凯</w:t>
            </w:r>
            <w:r>
              <w:rPr>
                <w:rFonts w:ascii="仿宋" w:eastAsia="仿宋" w:hAnsi="仿宋" w:cs="宋体" w:hint="eastAsia"/>
                <w:b/>
                <w:bCs/>
                <w:color w:val="262626"/>
                <w:kern w:val="0"/>
                <w:sz w:val="24"/>
                <w:szCs w:val="24"/>
              </w:rPr>
              <w:t>（学生党员）】：</w:t>
            </w:r>
            <w:r>
              <w:rPr>
                <w:rFonts w:ascii="仿宋" w:eastAsia="仿宋" w:hAnsi="仿宋" w:cs="宋体" w:hint="eastAsia"/>
                <w:color w:val="262626"/>
                <w:kern w:val="0"/>
                <w:sz w:val="24"/>
                <w:szCs w:val="24"/>
              </w:rPr>
              <w:t>通过今天的学习，是我使我有了新的感悟，习近平新时代中国特色社会主义思想是当代中国马克思主义、二十一世纪马克思主义，是中华文化和中国精神的时代精华，是党和人民实践经验和集体智慧的结晶，是中国特色社会主义理论体系的重要组成部分。在理论学习的过程中，广大青年党员要坚持多思多想、学深悟透，全面学习领会习近平新时代中国特色社会主义思想的科学体系、精髓要义、实践要求，做到整体把握</w:t>
            </w:r>
            <w:r>
              <w:rPr>
                <w:rFonts w:ascii="仿宋" w:eastAsia="仿宋" w:hAnsi="仿宋" w:cs="宋体" w:hint="eastAsia"/>
                <w:color w:val="262626"/>
                <w:kern w:val="0"/>
                <w:sz w:val="24"/>
                <w:szCs w:val="24"/>
              </w:rPr>
              <w:t>、融会贯通。同时，要把全面学习和重点学习结合起来，坚持干什么就学什么，缺什么就补什么，增强学习的针对性，努力提高学习实效。</w:t>
            </w:r>
          </w:p>
          <w:p w:rsidR="00241722" w:rsidRDefault="00241722">
            <w:pPr>
              <w:ind w:firstLineChars="200" w:firstLine="482"/>
              <w:rPr>
                <w:rFonts w:ascii="仿宋" w:eastAsia="仿宋" w:hAnsi="仿宋" w:cs="宋体"/>
                <w:b/>
                <w:bCs/>
                <w:color w:val="262626"/>
                <w:kern w:val="0"/>
                <w:sz w:val="24"/>
                <w:szCs w:val="24"/>
              </w:rPr>
            </w:pPr>
          </w:p>
          <w:p w:rsidR="00241722" w:rsidRDefault="004D34E5">
            <w:pPr>
              <w:ind w:firstLineChars="200" w:firstLine="482"/>
              <w:rPr>
                <w:rFonts w:ascii="仿宋" w:eastAsia="仿宋" w:hAnsi="仿宋" w:cs="宋体"/>
                <w:color w:val="262626"/>
                <w:kern w:val="0"/>
                <w:sz w:val="24"/>
                <w:szCs w:val="24"/>
              </w:rPr>
            </w:pPr>
            <w:r>
              <w:rPr>
                <w:rFonts w:ascii="仿宋" w:eastAsia="仿宋" w:hAnsi="仿宋" w:cs="宋体" w:hint="eastAsia"/>
                <w:b/>
                <w:bCs/>
                <w:color w:val="262626"/>
                <w:kern w:val="0"/>
                <w:sz w:val="24"/>
                <w:szCs w:val="24"/>
              </w:rPr>
              <w:t>支部书记总结：</w:t>
            </w:r>
            <w:r>
              <w:rPr>
                <w:rFonts w:ascii="仿宋" w:eastAsia="仿宋" w:hAnsi="仿宋" w:cs="宋体" w:hint="eastAsia"/>
                <w:kern w:val="0"/>
                <w:sz w:val="24"/>
                <w:szCs w:val="24"/>
              </w:rPr>
              <w:t>感谢同志们的分享，这次主题教育是党确立习近平新时代中国特色社会主义思想指导地位的必然要求。习近平新时代中国特色社会主义思想具有鲜明的理论特色和科学的思想力量，系统回答了新时代坚持和发展什么样的中国特色社会主义、怎样坚持和发展中国特色社会主义，建设什么样的社会主义现代化强国、怎样建设社会主义现代化强国，建设什么样的长期执政的马克思主义政党、怎样建设长期执政的</w:t>
            </w:r>
            <w:r>
              <w:rPr>
                <w:rFonts w:ascii="仿宋" w:eastAsia="仿宋" w:hAnsi="仿宋" w:cs="宋体" w:hint="eastAsia"/>
                <w:kern w:val="0"/>
                <w:sz w:val="24"/>
                <w:szCs w:val="24"/>
              </w:rPr>
              <w:lastRenderedPageBreak/>
              <w:t>马克思主义政党</w:t>
            </w:r>
            <w:r>
              <w:rPr>
                <w:rFonts w:ascii="仿宋" w:eastAsia="仿宋" w:hAnsi="仿宋" w:cs="宋体" w:hint="eastAsia"/>
                <w:kern w:val="0"/>
                <w:sz w:val="24"/>
                <w:szCs w:val="24"/>
              </w:rPr>
              <w:t>等重大时代课题。希望各位同志通过主题教育，掌握习近平新时代中国特色社会主义思想实现马克思主义中国化时代化新的飞跃的理论逻辑、实践逻辑和历史逻辑，并将其运用到实践中，在未来的生产、工作、学习和社会生活中起先锋模范作用</w:t>
            </w:r>
            <w:r>
              <w:rPr>
                <w:rFonts w:ascii="仿宋" w:eastAsia="仿宋" w:hAnsi="仿宋" w:cs="宋体" w:hint="eastAsia"/>
                <w:kern w:val="0"/>
                <w:sz w:val="24"/>
                <w:szCs w:val="24"/>
              </w:rPr>
              <w:t>!</w:t>
            </w:r>
          </w:p>
        </w:tc>
      </w:tr>
    </w:tbl>
    <w:p w:rsidR="00241722" w:rsidRDefault="00241722"/>
    <w:sectPr w:rsidR="00241722">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80F3C52" w:usb2="00000016" w:usb3="00000000" w:csb0="0004001F" w:csb1="00000000"/>
  </w:font>
  <w:font w:name="华文中宋">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defaultTabStop w:val="420"/>
  <w:drawingGridVerticalSpacing w:val="156"/>
  <w:noPunctuationKerning/>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Tk0Y2RmY2JmNTg1ZTAzMDI3YWM5ZTNjNjU3OGNhNDUifQ=="/>
  </w:docVars>
  <w:rsids>
    <w:rsidRoot w:val="002619B6"/>
    <w:rsid w:val="000262CA"/>
    <w:rsid w:val="0003070C"/>
    <w:rsid w:val="0004143E"/>
    <w:rsid w:val="000644A8"/>
    <w:rsid w:val="00082B04"/>
    <w:rsid w:val="00085189"/>
    <w:rsid w:val="000C3EFD"/>
    <w:rsid w:val="001A0A78"/>
    <w:rsid w:val="001C33DC"/>
    <w:rsid w:val="001F28DD"/>
    <w:rsid w:val="001F623B"/>
    <w:rsid w:val="00216419"/>
    <w:rsid w:val="00241722"/>
    <w:rsid w:val="002619B6"/>
    <w:rsid w:val="002623DF"/>
    <w:rsid w:val="00273A10"/>
    <w:rsid w:val="002B5409"/>
    <w:rsid w:val="002D3395"/>
    <w:rsid w:val="003B4B3D"/>
    <w:rsid w:val="003C2FB6"/>
    <w:rsid w:val="003C65C9"/>
    <w:rsid w:val="003E5C41"/>
    <w:rsid w:val="004070B6"/>
    <w:rsid w:val="004332D4"/>
    <w:rsid w:val="00456A76"/>
    <w:rsid w:val="004A5E07"/>
    <w:rsid w:val="004D34E5"/>
    <w:rsid w:val="004D4D61"/>
    <w:rsid w:val="004E6416"/>
    <w:rsid w:val="004F6444"/>
    <w:rsid w:val="005102AC"/>
    <w:rsid w:val="005373B1"/>
    <w:rsid w:val="00555E1F"/>
    <w:rsid w:val="00580E08"/>
    <w:rsid w:val="00586F76"/>
    <w:rsid w:val="005C2095"/>
    <w:rsid w:val="005C2750"/>
    <w:rsid w:val="005D211E"/>
    <w:rsid w:val="00685EA9"/>
    <w:rsid w:val="006D6B95"/>
    <w:rsid w:val="0073702D"/>
    <w:rsid w:val="007E1B78"/>
    <w:rsid w:val="007E267A"/>
    <w:rsid w:val="00824E1A"/>
    <w:rsid w:val="00835683"/>
    <w:rsid w:val="0086463D"/>
    <w:rsid w:val="00864DA6"/>
    <w:rsid w:val="00881567"/>
    <w:rsid w:val="008C10B6"/>
    <w:rsid w:val="008D39BD"/>
    <w:rsid w:val="008E7A61"/>
    <w:rsid w:val="00910535"/>
    <w:rsid w:val="0092478B"/>
    <w:rsid w:val="00966A32"/>
    <w:rsid w:val="00995E2F"/>
    <w:rsid w:val="009B6F30"/>
    <w:rsid w:val="009D5EA0"/>
    <w:rsid w:val="00AE05A3"/>
    <w:rsid w:val="00AE30C8"/>
    <w:rsid w:val="00B341D1"/>
    <w:rsid w:val="00B97B7D"/>
    <w:rsid w:val="00BA04E4"/>
    <w:rsid w:val="00BC7B0C"/>
    <w:rsid w:val="00C20B78"/>
    <w:rsid w:val="00C22014"/>
    <w:rsid w:val="00C5444F"/>
    <w:rsid w:val="00CB09C8"/>
    <w:rsid w:val="00CD0E4A"/>
    <w:rsid w:val="00CE1DB9"/>
    <w:rsid w:val="00CE62C6"/>
    <w:rsid w:val="00D03F35"/>
    <w:rsid w:val="00D5078A"/>
    <w:rsid w:val="00DA6720"/>
    <w:rsid w:val="00DE02E2"/>
    <w:rsid w:val="00E40D51"/>
    <w:rsid w:val="00E41BD2"/>
    <w:rsid w:val="00E572F7"/>
    <w:rsid w:val="00E62110"/>
    <w:rsid w:val="00E71F81"/>
    <w:rsid w:val="00E91D50"/>
    <w:rsid w:val="00EB310F"/>
    <w:rsid w:val="00F06410"/>
    <w:rsid w:val="00F27310"/>
    <w:rsid w:val="00F6692C"/>
    <w:rsid w:val="00FA69C2"/>
    <w:rsid w:val="00FE1160"/>
    <w:rsid w:val="047235B3"/>
    <w:rsid w:val="0D723B3E"/>
    <w:rsid w:val="0F0E6C8C"/>
    <w:rsid w:val="11C060EA"/>
    <w:rsid w:val="13232472"/>
    <w:rsid w:val="15125F20"/>
    <w:rsid w:val="2123787F"/>
    <w:rsid w:val="2281119D"/>
    <w:rsid w:val="23F2607F"/>
    <w:rsid w:val="27291DCA"/>
    <w:rsid w:val="28AB1AFF"/>
    <w:rsid w:val="28E42CED"/>
    <w:rsid w:val="2A091C6D"/>
    <w:rsid w:val="2ACB6A50"/>
    <w:rsid w:val="329E17D1"/>
    <w:rsid w:val="36FB00F6"/>
    <w:rsid w:val="39E8600D"/>
    <w:rsid w:val="3A1E22DA"/>
    <w:rsid w:val="3AB9006E"/>
    <w:rsid w:val="3AD20E29"/>
    <w:rsid w:val="3C7F343E"/>
    <w:rsid w:val="3F9A1761"/>
    <w:rsid w:val="41524D7B"/>
    <w:rsid w:val="418C5CD4"/>
    <w:rsid w:val="420313FA"/>
    <w:rsid w:val="44FD4ADE"/>
    <w:rsid w:val="4C8615D1"/>
    <w:rsid w:val="4DAF1957"/>
    <w:rsid w:val="514B3BEE"/>
    <w:rsid w:val="53206D0E"/>
    <w:rsid w:val="55CE37DB"/>
    <w:rsid w:val="574A5936"/>
    <w:rsid w:val="58901604"/>
    <w:rsid w:val="5A920243"/>
    <w:rsid w:val="5CB12001"/>
    <w:rsid w:val="5FB93BD4"/>
    <w:rsid w:val="623622E8"/>
    <w:rsid w:val="63A15580"/>
    <w:rsid w:val="6E693D32"/>
    <w:rsid w:val="71544BCE"/>
    <w:rsid w:val="75E672A0"/>
    <w:rsid w:val="774E00FD"/>
    <w:rsid w:val="77790A00"/>
    <w:rsid w:val="796D5801"/>
    <w:rsid w:val="7D9B0B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1F3213"/>
  <w15:docId w15:val="{8D2F34A3-1743-40E9-BD3F-DA4F441351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qFormat/>
    <w:pPr>
      <w:tabs>
        <w:tab w:val="center" w:pos="4153"/>
        <w:tab w:val="right" w:pos="8306"/>
      </w:tabs>
      <w:snapToGrid w:val="0"/>
      <w:jc w:val="left"/>
    </w:pPr>
    <w:rPr>
      <w:sz w:val="18"/>
      <w:szCs w:val="18"/>
    </w:rPr>
  </w:style>
  <w:style w:type="paragraph" w:styleId="a5">
    <w:name w:val="header"/>
    <w:basedOn w:val="a"/>
    <w:link w:val="a6"/>
    <w:uiPriority w:val="99"/>
    <w:unhideWhenUsed/>
    <w:qFormat/>
    <w:pPr>
      <w:pBdr>
        <w:bottom w:val="single" w:sz="6" w:space="1" w:color="auto"/>
      </w:pBdr>
      <w:tabs>
        <w:tab w:val="center" w:pos="4153"/>
        <w:tab w:val="right" w:pos="8306"/>
      </w:tabs>
      <w:snapToGrid w:val="0"/>
      <w:jc w:val="center"/>
    </w:pPr>
    <w:rPr>
      <w:sz w:val="18"/>
      <w:szCs w:val="18"/>
    </w:rPr>
  </w:style>
  <w:style w:type="character" w:styleId="a7">
    <w:name w:val="Strong"/>
    <w:basedOn w:val="a0"/>
    <w:uiPriority w:val="22"/>
    <w:qFormat/>
    <w:rPr>
      <w:b/>
    </w:rPr>
  </w:style>
  <w:style w:type="character" w:customStyle="1" w:styleId="a6">
    <w:name w:val="页眉 字符"/>
    <w:basedOn w:val="a0"/>
    <w:link w:val="a5"/>
    <w:uiPriority w:val="99"/>
    <w:qFormat/>
    <w:rPr>
      <w:sz w:val="18"/>
      <w:szCs w:val="18"/>
    </w:rPr>
  </w:style>
  <w:style w:type="character" w:customStyle="1" w:styleId="a4">
    <w:name w:val="页脚 字符"/>
    <w:basedOn w:val="a0"/>
    <w:link w:val="a3"/>
    <w:uiPriority w:val="99"/>
    <w:qFormat/>
    <w:rPr>
      <w:sz w:val="18"/>
      <w:szCs w:val="18"/>
    </w:rPr>
  </w:style>
  <w:style w:type="paragraph" w:styleId="a8">
    <w:name w:val="List Paragraph"/>
    <w:basedOn w:val="a"/>
    <w:uiPriority w:val="34"/>
    <w:qFormat/>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587</Words>
  <Characters>3346</Characters>
  <Application>Microsoft Office Word</Application>
  <DocSecurity>0</DocSecurity>
  <Lines>27</Lines>
  <Paragraphs>7</Paragraphs>
  <ScaleCrop>false</ScaleCrop>
  <Company>微软中国</Company>
  <LinksUpToDate>false</LinksUpToDate>
  <CharactersWithSpaces>3926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xinshen zhao</dc:creator>
  <cp:lastModifiedBy>Administrator</cp:lastModifiedBy>
  <cp:revision>9</cp:revision>
  <dcterms:created xsi:type="dcterms:W3CDTF">2022-04-29T09:57:00Z</dcterms:created>
  <dcterms:modified xsi:type="dcterms:W3CDTF">2023-06-05T02:44:00Z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4DF55F2FD0984E44B49DDB1F998DEE5E_13</vt:lpwstr>
  </property>
</Properties>
</file>