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0"/>
          <w:szCs w:val="30"/>
        </w:rPr>
      </w:pPr>
      <w:r>
        <w:rPr>
          <w:rFonts w:hint="eastAsia" w:ascii="华文中宋" w:hAnsi="华文中宋" w:eastAsia="华文中宋"/>
          <w:sz w:val="30"/>
          <w:szCs w:val="30"/>
        </w:rPr>
        <w:t>其他组织生活记录</w:t>
      </w:r>
    </w:p>
    <w:tbl>
      <w:tblPr>
        <w:tblStyle w:val="6"/>
        <w:tblW w:w="6970" w:type="dxa"/>
        <w:tblInd w:w="9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4"/>
        <w:gridCol w:w="3015"/>
        <w:gridCol w:w="994"/>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404" w:type="dxa"/>
            <w:vAlign w:val="center"/>
          </w:tcPr>
          <w:p>
            <w:pPr>
              <w:jc w:val="center"/>
              <w:rPr>
                <w:rFonts w:ascii="宋体" w:hAnsi="宋体"/>
                <w:szCs w:val="24"/>
              </w:rPr>
            </w:pPr>
            <w:r>
              <w:rPr>
                <w:rFonts w:hint="eastAsia" w:ascii="宋体" w:hAnsi="宋体"/>
                <w:szCs w:val="24"/>
              </w:rPr>
              <w:t>主要议题</w:t>
            </w:r>
          </w:p>
        </w:tc>
        <w:tc>
          <w:tcPr>
            <w:tcW w:w="5566" w:type="dxa"/>
            <w:gridSpan w:val="3"/>
            <w:vAlign w:val="center"/>
          </w:tcPr>
          <w:p>
            <w:pPr>
              <w:jc w:val="left"/>
              <w:rPr>
                <w:rFonts w:ascii="宋体" w:hAnsi="宋体"/>
                <w:szCs w:val="24"/>
              </w:rPr>
            </w:pPr>
            <w:r>
              <w:rPr>
                <w:rFonts w:ascii="宋体" w:hAnsi="宋体"/>
                <w:szCs w:val="24"/>
              </w:rPr>
              <w:t>“坚定必胜信心，全力打赢大上海保卫战”主题党日活动暨习近平总书记在中国人民大学考察时的重要讲话精神学习</w:t>
            </w:r>
            <w:r>
              <w:rPr>
                <w:rFonts w:hAnsi="宋体"/>
                <w:szCs w:val="24"/>
                <w:lang w:val="en-US"/>
              </w:rPr>
              <w:t>——支部毕业生党员离校教育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04" w:type="dxa"/>
            <w:vAlign w:val="center"/>
          </w:tcPr>
          <w:p>
            <w:pPr>
              <w:jc w:val="center"/>
              <w:rPr>
                <w:rFonts w:ascii="宋体" w:hAnsi="宋体"/>
                <w:szCs w:val="24"/>
              </w:rPr>
            </w:pPr>
            <w:r>
              <w:rPr>
                <w:rFonts w:hint="eastAsia" w:ascii="宋体" w:hAnsi="宋体"/>
                <w:szCs w:val="24"/>
              </w:rPr>
              <w:t>时间</w:t>
            </w:r>
          </w:p>
        </w:tc>
        <w:tc>
          <w:tcPr>
            <w:tcW w:w="3015" w:type="dxa"/>
            <w:vAlign w:val="center"/>
          </w:tcPr>
          <w:p>
            <w:pPr>
              <w:jc w:val="center"/>
              <w:rPr>
                <w:rFonts w:ascii="宋体" w:hAnsi="宋体"/>
                <w:szCs w:val="24"/>
              </w:rPr>
            </w:pPr>
            <w:r>
              <w:rPr>
                <w:rFonts w:hint="eastAsia" w:ascii="宋体" w:hAnsi="宋体"/>
                <w:szCs w:val="24"/>
              </w:rPr>
              <w:t>2</w:t>
            </w:r>
            <w:r>
              <w:rPr>
                <w:rFonts w:ascii="宋体" w:hAnsi="宋体"/>
                <w:szCs w:val="24"/>
              </w:rPr>
              <w:t>02</w:t>
            </w:r>
            <w:r>
              <w:rPr>
                <w:rFonts w:hint="eastAsia" w:ascii="宋体" w:hAnsi="宋体"/>
                <w:szCs w:val="24"/>
              </w:rPr>
              <w:t>2</w:t>
            </w:r>
            <w:r>
              <w:rPr>
                <w:rFonts w:hint="eastAsia" w:ascii="宋体" w:hAnsi="宋体"/>
                <w:szCs w:val="24"/>
                <w:lang w:val="en-US" w:eastAsia="zh-CN"/>
              </w:rPr>
              <w:t>年</w:t>
            </w:r>
            <w:r>
              <w:rPr>
                <w:rFonts w:ascii="宋体" w:hAnsi="宋体"/>
                <w:szCs w:val="24"/>
              </w:rPr>
              <w:t>5</w:t>
            </w:r>
            <w:r>
              <w:rPr>
                <w:rFonts w:hint="eastAsia" w:ascii="宋体" w:hAnsi="宋体"/>
                <w:szCs w:val="24"/>
                <w:lang w:val="en-US" w:eastAsia="zh-CN"/>
              </w:rPr>
              <w:t>月</w:t>
            </w:r>
            <w:r>
              <w:rPr>
                <w:rFonts w:ascii="宋体" w:hAnsi="宋体"/>
                <w:szCs w:val="24"/>
              </w:rPr>
              <w:t>7</w:t>
            </w:r>
            <w:r>
              <w:rPr>
                <w:rFonts w:hint="eastAsia" w:ascii="宋体" w:hAnsi="宋体"/>
                <w:szCs w:val="24"/>
                <w:lang w:val="en-US" w:eastAsia="zh-CN"/>
              </w:rPr>
              <w:t>日</w:t>
            </w:r>
            <w:r>
              <w:rPr>
                <w:rFonts w:ascii="宋体" w:hAnsi="宋体"/>
                <w:szCs w:val="24"/>
                <w:lang w:val="en-US"/>
              </w:rPr>
              <w:t xml:space="preserve">  10:00</w:t>
            </w:r>
          </w:p>
        </w:tc>
        <w:tc>
          <w:tcPr>
            <w:tcW w:w="994" w:type="dxa"/>
            <w:vAlign w:val="center"/>
          </w:tcPr>
          <w:p>
            <w:pPr>
              <w:jc w:val="center"/>
              <w:rPr>
                <w:rFonts w:ascii="宋体" w:hAnsi="宋体"/>
                <w:szCs w:val="24"/>
              </w:rPr>
            </w:pPr>
            <w:r>
              <w:rPr>
                <w:rFonts w:hint="eastAsia" w:ascii="宋体" w:hAnsi="宋体"/>
                <w:szCs w:val="24"/>
              </w:rPr>
              <w:t>地点</w:t>
            </w:r>
          </w:p>
        </w:tc>
        <w:tc>
          <w:tcPr>
            <w:tcW w:w="1557" w:type="dxa"/>
            <w:vAlign w:val="center"/>
          </w:tcPr>
          <w:p>
            <w:pPr>
              <w:jc w:val="center"/>
              <w:rPr>
                <w:rFonts w:ascii="宋体" w:hAnsi="宋体"/>
                <w:szCs w:val="24"/>
              </w:rPr>
            </w:pPr>
            <w:r>
              <w:rPr>
                <w:rFonts w:hint="eastAsia" w:ascii="宋体" w:hAnsi="宋体"/>
                <w:szCs w:val="24"/>
              </w:rPr>
              <w:t>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04" w:type="dxa"/>
            <w:vAlign w:val="center"/>
          </w:tcPr>
          <w:p>
            <w:pPr>
              <w:jc w:val="center"/>
              <w:rPr>
                <w:rFonts w:ascii="宋体" w:hAnsi="宋体"/>
                <w:szCs w:val="24"/>
              </w:rPr>
            </w:pPr>
            <w:r>
              <w:rPr>
                <w:rFonts w:hint="eastAsia" w:ascii="宋体" w:hAnsi="宋体"/>
                <w:szCs w:val="24"/>
              </w:rPr>
              <w:t>主持人</w:t>
            </w:r>
          </w:p>
        </w:tc>
        <w:tc>
          <w:tcPr>
            <w:tcW w:w="3015" w:type="dxa"/>
            <w:vAlign w:val="center"/>
          </w:tcPr>
          <w:p>
            <w:pPr>
              <w:jc w:val="center"/>
              <w:rPr>
                <w:rFonts w:ascii="宋体" w:hAnsi="宋体"/>
                <w:szCs w:val="24"/>
              </w:rPr>
            </w:pPr>
            <w:r>
              <w:rPr>
                <w:rFonts w:hint="eastAsia" w:ascii="宋体" w:hAnsi="宋体"/>
                <w:szCs w:val="24"/>
              </w:rPr>
              <w:t>刘洋</w:t>
            </w:r>
          </w:p>
        </w:tc>
        <w:tc>
          <w:tcPr>
            <w:tcW w:w="994" w:type="dxa"/>
            <w:vAlign w:val="center"/>
          </w:tcPr>
          <w:p>
            <w:pPr>
              <w:jc w:val="center"/>
              <w:rPr>
                <w:rFonts w:ascii="宋体" w:hAnsi="宋体"/>
                <w:szCs w:val="24"/>
              </w:rPr>
            </w:pPr>
            <w:r>
              <w:rPr>
                <w:rFonts w:hint="eastAsia" w:ascii="宋体" w:hAnsi="宋体"/>
                <w:szCs w:val="24"/>
              </w:rPr>
              <w:t>记录人</w:t>
            </w:r>
          </w:p>
        </w:tc>
        <w:tc>
          <w:tcPr>
            <w:tcW w:w="1557" w:type="dxa"/>
            <w:vAlign w:val="center"/>
          </w:tcPr>
          <w:p>
            <w:pPr>
              <w:jc w:val="center"/>
              <w:rPr>
                <w:rFonts w:ascii="宋体" w:hAnsi="宋体"/>
                <w:szCs w:val="24"/>
              </w:rPr>
            </w:pPr>
            <w:r>
              <w:rPr>
                <w:rFonts w:hint="eastAsia" w:ascii="宋体" w:hAnsi="宋体"/>
                <w:szCs w:val="24"/>
              </w:rPr>
              <w:t>张慧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04" w:type="dxa"/>
            <w:vAlign w:val="center"/>
          </w:tcPr>
          <w:p>
            <w:pPr>
              <w:jc w:val="center"/>
              <w:rPr>
                <w:rFonts w:ascii="宋体" w:hAnsi="宋体"/>
                <w:szCs w:val="24"/>
              </w:rPr>
            </w:pPr>
            <w:r>
              <w:rPr>
                <w:rFonts w:hint="eastAsia" w:ascii="宋体" w:hAnsi="宋体"/>
                <w:szCs w:val="24"/>
              </w:rPr>
              <w:t>应到人数</w:t>
            </w:r>
          </w:p>
        </w:tc>
        <w:tc>
          <w:tcPr>
            <w:tcW w:w="3015" w:type="dxa"/>
            <w:vAlign w:val="center"/>
          </w:tcPr>
          <w:p>
            <w:pPr>
              <w:jc w:val="center"/>
              <w:rPr>
                <w:rFonts w:ascii="宋体" w:hAnsi="宋体"/>
                <w:szCs w:val="24"/>
              </w:rPr>
            </w:pPr>
            <w:r>
              <w:rPr>
                <w:rFonts w:hint="eastAsia" w:ascii="宋体" w:hAnsi="宋体"/>
                <w:szCs w:val="24"/>
              </w:rPr>
              <w:t>10</w:t>
            </w:r>
          </w:p>
        </w:tc>
        <w:tc>
          <w:tcPr>
            <w:tcW w:w="994" w:type="dxa"/>
            <w:vAlign w:val="center"/>
          </w:tcPr>
          <w:p>
            <w:pPr>
              <w:jc w:val="center"/>
              <w:rPr>
                <w:rFonts w:ascii="宋体" w:hAnsi="宋体"/>
                <w:szCs w:val="24"/>
              </w:rPr>
            </w:pPr>
            <w:r>
              <w:rPr>
                <w:rFonts w:hint="eastAsia" w:ascii="宋体" w:hAnsi="宋体"/>
                <w:szCs w:val="24"/>
              </w:rPr>
              <w:t>实到人数</w:t>
            </w:r>
          </w:p>
        </w:tc>
        <w:tc>
          <w:tcPr>
            <w:tcW w:w="1557" w:type="dxa"/>
            <w:vAlign w:val="center"/>
          </w:tcPr>
          <w:p>
            <w:pPr>
              <w:jc w:val="center"/>
              <w:rPr>
                <w:rFonts w:ascii="宋体" w:hAnsi="宋体"/>
                <w:szCs w:val="24"/>
              </w:rPr>
            </w:pPr>
            <w:r>
              <w:rPr>
                <w:rFonts w:ascii="宋体" w:hAnsi="宋体"/>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1404" w:type="dxa"/>
            <w:vAlign w:val="center"/>
          </w:tcPr>
          <w:p>
            <w:pPr>
              <w:jc w:val="center"/>
              <w:rPr>
                <w:rFonts w:ascii="宋体" w:hAnsi="宋体"/>
                <w:szCs w:val="24"/>
              </w:rPr>
            </w:pPr>
            <w:r>
              <w:rPr>
                <w:rFonts w:hint="eastAsia" w:ascii="宋体" w:hAnsi="宋体"/>
                <w:szCs w:val="24"/>
              </w:rPr>
              <w:t>缺席名单及原因</w:t>
            </w:r>
          </w:p>
        </w:tc>
        <w:tc>
          <w:tcPr>
            <w:tcW w:w="5566" w:type="dxa"/>
            <w:gridSpan w:val="3"/>
            <w:vAlign w:val="center"/>
          </w:tcPr>
          <w:p>
            <w:pPr>
              <w:jc w:val="center"/>
              <w:rPr>
                <w:rFonts w:ascii="宋体" w:hAnsi="宋体"/>
                <w:szCs w:val="24"/>
              </w:rPr>
            </w:pPr>
            <w:r>
              <w:rPr>
                <w:rFonts w:hint="eastAsia" w:ascii="宋体" w:hAnsi="宋体"/>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404" w:type="dxa"/>
            <w:vAlign w:val="center"/>
          </w:tcPr>
          <w:p>
            <w:pPr>
              <w:jc w:val="center"/>
              <w:rPr>
                <w:rFonts w:ascii="宋体" w:hAnsi="宋体"/>
                <w:szCs w:val="24"/>
              </w:rPr>
            </w:pPr>
            <w:r>
              <w:rPr>
                <w:rFonts w:hint="eastAsia" w:ascii="宋体" w:hAnsi="宋体"/>
                <w:szCs w:val="24"/>
              </w:rPr>
              <w:t>缺席人员补课情况</w:t>
            </w:r>
          </w:p>
        </w:tc>
        <w:tc>
          <w:tcPr>
            <w:tcW w:w="5566" w:type="dxa"/>
            <w:gridSpan w:val="3"/>
            <w:vAlign w:val="center"/>
          </w:tcPr>
          <w:p>
            <w:pPr>
              <w:jc w:val="center"/>
              <w:rPr>
                <w:rFonts w:ascii="宋体" w:hAnsi="宋体"/>
                <w:szCs w:val="24"/>
              </w:rPr>
            </w:pPr>
            <w:r>
              <w:rPr>
                <w:rFonts w:hint="eastAsia" w:ascii="宋体" w:hAnsi="宋体"/>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2" w:hRule="atLeast"/>
        </w:trPr>
        <w:tc>
          <w:tcPr>
            <w:tcW w:w="6970" w:type="dxa"/>
            <w:gridSpan w:val="4"/>
          </w:tcPr>
          <w:p>
            <w:pPr>
              <w:ind w:firstLine="480" w:firstLineChars="200"/>
              <w:rPr>
                <w:rFonts w:ascii="宋体" w:hAnsi="宋体" w:cs="宋体"/>
                <w:color w:val="000000"/>
                <w:szCs w:val="24"/>
              </w:rPr>
            </w:pPr>
            <w:r>
              <w:rPr>
                <w:rFonts w:hint="eastAsia" w:ascii="宋体" w:hAnsi="宋体" w:cs="宋体"/>
                <w:color w:val="000000"/>
                <w:szCs w:val="24"/>
              </w:rPr>
              <w:t>2</w:t>
            </w:r>
            <w:r>
              <w:rPr>
                <w:rFonts w:ascii="宋体" w:hAnsi="宋体" w:cs="宋体"/>
                <w:color w:val="000000"/>
                <w:szCs w:val="24"/>
              </w:rPr>
              <w:t>02</w:t>
            </w:r>
            <w:r>
              <w:rPr>
                <w:rFonts w:hint="eastAsia" w:ascii="宋体" w:hAnsi="宋体" w:cs="宋体"/>
                <w:color w:val="000000"/>
                <w:szCs w:val="24"/>
              </w:rPr>
              <w:t>2年</w:t>
            </w:r>
            <w:r>
              <w:rPr>
                <w:rFonts w:ascii="宋体" w:hAnsi="宋体" w:cs="宋体"/>
                <w:color w:val="000000"/>
                <w:szCs w:val="24"/>
              </w:rPr>
              <w:t>5</w:t>
            </w:r>
            <w:r>
              <w:rPr>
                <w:rFonts w:hint="eastAsia" w:ascii="宋体" w:hAnsi="宋体" w:cs="宋体"/>
                <w:color w:val="000000"/>
                <w:szCs w:val="24"/>
              </w:rPr>
              <w:t>月</w:t>
            </w:r>
            <w:r>
              <w:rPr>
                <w:rFonts w:ascii="宋体" w:hAnsi="宋体" w:cs="宋体"/>
                <w:color w:val="000000"/>
                <w:szCs w:val="24"/>
              </w:rPr>
              <w:t>7</w:t>
            </w:r>
            <w:r>
              <w:rPr>
                <w:rFonts w:hint="eastAsia" w:ascii="宋体" w:hAnsi="宋体" w:cs="宋体"/>
                <w:color w:val="000000"/>
                <w:szCs w:val="24"/>
              </w:rPr>
              <w:t>日，研究生第二党支部</w:t>
            </w:r>
            <w:r>
              <w:rPr>
                <w:rFonts w:hint="default" w:ascii="宋体" w:hAnsi="宋体" w:cs="宋体"/>
                <w:color w:val="000000"/>
                <w:szCs w:val="24"/>
                <w:lang w:val="en-US"/>
              </w:rPr>
              <w:t>全体党员通过提前自学并结合</w:t>
            </w:r>
            <w:r>
              <w:rPr>
                <w:rFonts w:hint="eastAsia" w:ascii="宋体" w:hAnsi="宋体" w:cs="宋体"/>
                <w:color w:val="000000"/>
                <w:szCs w:val="24"/>
              </w:rPr>
              <w:t>线上</w:t>
            </w:r>
            <w:r>
              <w:rPr>
                <w:rFonts w:hint="eastAsia" w:ascii="宋体" w:hAnsi="宋体" w:cs="宋体"/>
                <w:color w:val="000000"/>
                <w:szCs w:val="24"/>
                <w:lang w:val="en-US" w:eastAsia="zh-CN"/>
              </w:rPr>
              <w:t>交流</w:t>
            </w:r>
            <w:r>
              <w:rPr>
                <w:rFonts w:hint="eastAsia" w:ascii="宋体" w:hAnsi="宋体" w:cs="宋体"/>
                <w:color w:val="000000"/>
                <w:szCs w:val="24"/>
              </w:rPr>
              <w:t>形式开展“坚定必胜信心，全力打赢大上海保卫战”主题党日活动暨习近平总书记在中国人民大学考察时的重要讲话精神学习</w:t>
            </w:r>
            <w:r>
              <w:rPr>
                <w:rFonts w:hint="default" w:hAnsi="宋体" w:cs="宋体"/>
                <w:color w:val="000000"/>
                <w:szCs w:val="24"/>
                <w:lang w:val="en-US"/>
              </w:rPr>
              <w:t>——毕业生党员离校教育</w:t>
            </w:r>
            <w:r>
              <w:rPr>
                <w:rFonts w:hint="eastAsia" w:ascii="宋体" w:hAnsi="宋体" w:cs="宋体"/>
                <w:color w:val="000000"/>
                <w:szCs w:val="24"/>
              </w:rPr>
              <w:t>。本次党组织生活的的活动主要包括以下环节：</w:t>
            </w:r>
          </w:p>
          <w:p>
            <w:pPr>
              <w:pStyle w:val="10"/>
              <w:ind w:left="480" w:firstLine="0" w:firstLineChars="0"/>
              <w:rPr>
                <w:rFonts w:ascii="宋体" w:hAnsi="宋体" w:cs="宋体"/>
                <w:color w:val="000000"/>
                <w:szCs w:val="24"/>
              </w:rPr>
            </w:pPr>
            <w:r>
              <w:rPr>
                <w:rFonts w:hint="eastAsia" w:ascii="宋体" w:hAnsi="宋体" w:cs="宋体"/>
                <w:color w:val="000000"/>
                <w:szCs w:val="24"/>
              </w:rPr>
              <w:t>一.自主学习</w:t>
            </w:r>
          </w:p>
          <w:p>
            <w:pPr>
              <w:pStyle w:val="10"/>
              <w:ind w:left="480" w:firstLine="480"/>
              <w:rPr>
                <w:rFonts w:ascii="宋体" w:hAnsi="宋体" w:cs="宋体"/>
                <w:color w:val="000000"/>
                <w:szCs w:val="24"/>
              </w:rPr>
            </w:pPr>
            <w:r>
              <w:rPr>
                <w:rFonts w:hint="default" w:ascii="宋体" w:hAnsi="宋体" w:cs="宋体"/>
                <w:color w:val="000000"/>
                <w:szCs w:val="24"/>
                <w:lang w:val="en-US"/>
              </w:rPr>
              <w:t>支委提供学习强国APP相关学习材料并</w:t>
            </w:r>
            <w:r>
              <w:rPr>
                <w:rFonts w:hint="eastAsia" w:ascii="宋体" w:hAnsi="宋体" w:cs="宋体"/>
                <w:color w:val="000000"/>
                <w:szCs w:val="24"/>
              </w:rPr>
              <w:t>要求所有党员同志自主学习近平总书记</w:t>
            </w:r>
            <w:r>
              <w:rPr>
                <w:rFonts w:hint="default" w:ascii="宋体" w:hAnsi="宋体" w:cs="宋体"/>
                <w:color w:val="000000"/>
                <w:szCs w:val="24"/>
                <w:lang w:val="en-US"/>
              </w:rPr>
              <w:t>的</w:t>
            </w:r>
            <w:r>
              <w:rPr>
                <w:rFonts w:hint="eastAsia" w:ascii="宋体" w:hAnsi="宋体" w:cs="宋体"/>
                <w:color w:val="000000"/>
                <w:szCs w:val="24"/>
              </w:rPr>
              <w:t>重要讲话精神</w:t>
            </w:r>
            <w:r>
              <w:rPr>
                <w:rFonts w:hint="default" w:ascii="宋体" w:hAnsi="宋体" w:cs="宋体"/>
                <w:color w:val="000000"/>
                <w:szCs w:val="24"/>
                <w:lang w:val="en-US"/>
              </w:rPr>
              <w:t>及上海市的相关要求</w:t>
            </w:r>
            <w:r>
              <w:rPr>
                <w:rFonts w:hint="eastAsia" w:ascii="宋体" w:hAnsi="宋体" w:cs="宋体"/>
                <w:color w:val="000000"/>
                <w:szCs w:val="24"/>
              </w:rPr>
              <w:t>。</w:t>
            </w:r>
          </w:p>
          <w:p>
            <w:pPr>
              <w:pStyle w:val="10"/>
              <w:ind w:left="480" w:firstLine="0" w:firstLineChars="0"/>
              <w:rPr>
                <w:rFonts w:ascii="宋体" w:hAnsi="宋体" w:cs="宋体"/>
                <w:color w:val="000000"/>
                <w:szCs w:val="24"/>
              </w:rPr>
            </w:pPr>
          </w:p>
          <w:p>
            <w:pPr>
              <w:pStyle w:val="10"/>
              <w:ind w:left="480" w:firstLine="0" w:firstLineChars="0"/>
              <w:rPr>
                <w:rFonts w:ascii="宋体" w:hAnsi="宋体" w:cs="宋体"/>
                <w:color w:val="000000"/>
                <w:szCs w:val="24"/>
              </w:rPr>
            </w:pPr>
            <w:r>
              <w:rPr>
                <w:rFonts w:hint="eastAsia" w:ascii="宋体" w:hAnsi="宋体" w:cs="宋体"/>
                <w:color w:val="000000"/>
                <w:szCs w:val="24"/>
              </w:rPr>
              <w:t>二、集中交流发言</w:t>
            </w:r>
          </w:p>
          <w:p>
            <w:pPr>
              <w:pStyle w:val="10"/>
              <w:ind w:firstLine="480"/>
              <w:rPr>
                <w:rFonts w:hint="eastAsia" w:ascii="宋体" w:hAnsi="宋体" w:cs="宋体"/>
                <w:color w:val="000000"/>
                <w:szCs w:val="24"/>
              </w:rPr>
            </w:pPr>
            <w:r>
              <w:rPr>
                <w:rFonts w:hint="default" w:ascii="宋体" w:hAnsi="宋体" w:cs="宋体"/>
                <w:color w:val="000000"/>
                <w:szCs w:val="24"/>
                <w:lang w:val="en-US"/>
              </w:rPr>
              <w:t>刘洋：5月5日，中共中央政治局常委会召开会议，分析当前新冠肺炎疫情防控形势，研究部署抓紧抓实疫情防控重点工作。习近平总书记主持会议并发表重要讲话。市委书记李强同志连夜主持召开市委常委会扩大会议，传达习近平总书记重要讲话精神，明确工作要求。当前，疫情防控工作正处于“逆水行舟、不进则退”的关键时期和吃劲阶段，为深入学习贯彻习近平总书记重要讲话精神和市委相关要求，按照上级有关要求，我支部结合学习强国app相关学习资料的自学开展“坚定必胜信心，全力打赢大上海保卫战”主题党日活动。作为高校党员教师要认真学习领会习近平总书记重要讲话精神和党中央决策部署，坚定必胜信心，落实市委和市教卫工作党委等工作要求，咬紧牙关、咬定目标，一鼓作气、乘势而上，在全力打赢大上海保卫战的进程中，发挥党员先锋模范作用。</w:t>
            </w:r>
          </w:p>
          <w:p>
            <w:pPr>
              <w:pStyle w:val="10"/>
              <w:ind w:firstLine="480"/>
              <w:rPr>
                <w:rFonts w:hint="eastAsia" w:ascii="宋体" w:hAnsi="宋体" w:cs="宋体"/>
                <w:color w:val="000000"/>
                <w:szCs w:val="24"/>
              </w:rPr>
            </w:pPr>
            <w:r>
              <w:rPr>
                <w:rFonts w:hint="default" w:ascii="宋体" w:hAnsi="宋体" w:cs="宋体"/>
                <w:color w:val="000000"/>
                <w:szCs w:val="24"/>
                <w:lang w:val="en-US"/>
              </w:rPr>
              <w:t>习近平总书记4月25日到中国人民大学考察调研时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我们支部的毕业生党员葛沙沙、陈聪聪和杨益沁同志在校期间各方面表现优秀，她们学习勤奋，积极工作，热心奉献，为学校、学院和支部取得了各类荣誉，也获得了全面的发展；希望毕业生党员能牢记习近平总书记的谆谆教导，在今后的事业、人生中不忘初心，不怕困难，勇于进取。祝毕业生党员工作顺利，生活幸福，学校和学院永远是你们的家，常回家看看。</w:t>
            </w:r>
          </w:p>
          <w:p>
            <w:pPr>
              <w:pStyle w:val="10"/>
              <w:ind w:firstLine="480"/>
              <w:rPr>
                <w:rFonts w:hint="eastAsia" w:ascii="宋体" w:hAnsi="宋体" w:cs="宋体"/>
                <w:color w:val="000000"/>
                <w:szCs w:val="24"/>
              </w:rPr>
            </w:pPr>
            <w:r>
              <w:rPr>
                <w:rFonts w:hint="default" w:ascii="宋体" w:hAnsi="宋体" w:cs="宋体"/>
                <w:color w:val="000000"/>
                <w:szCs w:val="24"/>
                <w:lang w:val="en-US"/>
              </w:rPr>
              <w:t>王思凌：5月5日，中共中央政治局常务委员会召开会议，分析当前新冠肺炎疫情防控形势，研究部署抓紧抓实疫情防控重点等相关工作。会议中，习近平总书记强调，疫情防控的相关方针是由党的性质和宗旨决定的，防控政策是经得起历史检验的，是科学有效的。2020年我们顺利打赢武汉保卫战，也相信一定能够打赢大上海保卫战。上海是英雄的城市，中国共产党的火种在这里点燃；上海是勇敢的城市，在这次疫情的考验中，我们广大市民积极配合，主动参与志愿活动，用自己的努力让这座城市尽快恢复往日烟火气息。我们作为中国共产党员，要继续发挥冲锋在前、顽强拼搏的精神，起好先锋模范作用，让党旗始终飘扬在一线，为最终战胜疫情而奉献自己的青春力量。</w:t>
            </w:r>
          </w:p>
          <w:p>
            <w:pPr>
              <w:pStyle w:val="10"/>
              <w:ind w:firstLine="480"/>
              <w:rPr>
                <w:rFonts w:hint="eastAsia" w:ascii="宋体" w:hAnsi="宋体" w:cs="宋体"/>
                <w:color w:val="000000"/>
                <w:szCs w:val="24"/>
              </w:rPr>
            </w:pPr>
            <w:r>
              <w:rPr>
                <w:rFonts w:hint="default" w:ascii="宋体" w:hAnsi="宋体" w:cs="宋体"/>
                <w:color w:val="000000"/>
                <w:szCs w:val="24"/>
                <w:lang w:val="en-US"/>
              </w:rPr>
              <w:t>作为一名辅导员，看到了支部毕业生党员这段时间的努力与艰辛，今年的毕业生们因为外部环境的特殊性，经历了比较困难的毕业季和求职季，在这段时间里面我们看见了你们身上作为青年一代的勇敢和担当，你们即将离开校园，进入社会，赶赴人生的另一个阶段，我希望你们能保持初心，去接纳社会的五彩缤纷，去展示你们的朝气蓬勃，将所学回馈给社会。最后用凯鲁亚克的长篇小说《在路上》中的一句话送给你们：“在路上，我们永远年轻，永远热泪盈眶”，希望你们出走半生，归来仍是少年。</w:t>
            </w:r>
          </w:p>
          <w:p>
            <w:pPr>
              <w:pStyle w:val="10"/>
              <w:ind w:firstLine="480"/>
              <w:rPr>
                <w:rFonts w:hint="eastAsia" w:ascii="宋体" w:hAnsi="宋体" w:cs="宋体"/>
                <w:color w:val="000000"/>
                <w:szCs w:val="24"/>
              </w:rPr>
            </w:pPr>
          </w:p>
          <w:p>
            <w:pPr>
              <w:pStyle w:val="10"/>
              <w:ind w:firstLine="480"/>
              <w:rPr>
                <w:rFonts w:ascii="宋体" w:hAnsi="宋体" w:cs="宋体"/>
                <w:color w:val="000000"/>
                <w:szCs w:val="24"/>
              </w:rPr>
            </w:pPr>
            <w:r>
              <w:rPr>
                <w:rFonts w:hint="eastAsia" w:ascii="宋体" w:hAnsi="宋体" w:cs="宋体"/>
                <w:color w:val="000000"/>
                <w:szCs w:val="24"/>
              </w:rPr>
              <w:t>葛沙沙:</w:t>
            </w:r>
            <w:r>
              <w:rPr>
                <w:rFonts w:hint="eastAsia"/>
              </w:rPr>
              <w:t xml:space="preserve"> </w:t>
            </w:r>
            <w:r>
              <w:rPr>
                <w:rFonts w:hint="eastAsia" w:ascii="宋体" w:hAnsi="宋体" w:cs="宋体"/>
                <w:color w:val="000000"/>
                <w:szCs w:val="24"/>
              </w:rPr>
              <w:t>习近平总书记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参与支部工作的过程，我们要坚持热心党支部工作，具有负责精神和奉献精神，严于律己，以身作则，用于创新，不断改造工作方法，积极协调人际关系，营造“听党话，跟党走”的优良学习氛围。在校期间，在学校的指导、教师的教诲、同学的帮忙下，经过不断地学习理论知识和参与社会实践，自觉自我的综合素质在很大程度上得到了提升，努力将自我塑造成为一个专业功底扎实、知识结构完善、适应本事强、具有团体协作精神的青年。感谢同志们对我们的叮嘱和祝福，我们将携带这份珍贵的情谊勇敢热情地踏上新的征程。更祝你们可以在自己的学业和岗位发光发热，永远年轻，永远面朝朝阳。</w:t>
            </w:r>
          </w:p>
          <w:p>
            <w:pPr>
              <w:ind w:firstLine="420" w:firstLineChars="175"/>
              <w:rPr>
                <w:rFonts w:ascii="宋体" w:hAnsi="宋体" w:cs="宋体"/>
                <w:color w:val="000000"/>
                <w:szCs w:val="24"/>
              </w:rPr>
            </w:pPr>
            <w:r>
              <w:rPr>
                <w:rFonts w:hint="eastAsia" w:ascii="宋体" w:hAnsi="宋体" w:cs="宋体"/>
                <w:color w:val="000000"/>
                <w:szCs w:val="24"/>
              </w:rPr>
              <w:t>王程：最近，疫情防控的形势有了好转的势头。然而我们却仍不能因此抱有松懈的心态，越是关键的时刻，越要警惕意外，防止反弹。我们要始终保持清醒头脑，毫不动摇坚持党中央“动态清零”总方针，结合我们上海的疫情特点，按照“四应四尽”要求，持续做好防疫工作。作为一名研究生党员，我们也要发挥党员一面旗帜的作用，尽最大的力量，为学校抗疫献出一份力。我们要始终相信，在以习近平同志为核心的党中央坚强领导下，有了全国人民的大力支援，有了全市人民的上下同心，我们一定能够团结力量，坚定信心，一鼓作气、乘势而上，最终迎来上海保卫战的胜利曙光。</w:t>
            </w:r>
          </w:p>
          <w:p>
            <w:pPr>
              <w:ind w:firstLine="420" w:firstLineChars="175"/>
              <w:rPr>
                <w:rFonts w:hint="eastAsia" w:ascii="宋体" w:hAnsi="宋体" w:cs="宋体"/>
                <w:color w:val="000000"/>
                <w:szCs w:val="24"/>
              </w:rPr>
            </w:pPr>
            <w:r>
              <w:rPr>
                <w:rFonts w:hint="eastAsia" w:ascii="宋体" w:hAnsi="宋体" w:cs="宋体"/>
                <w:color w:val="000000"/>
                <w:szCs w:val="24"/>
              </w:rPr>
              <w:t>学习习近平在中国人民大学考察时讲到“用脚步丈量祖国大地，用眼睛发现中国精神，用耳朵倾听人民呼声，用内心感应时代脉搏”，作为新一代研究生党员，我们一定牢记习近平总书记‘传承红色基因’的殷切嘱托，肩负起当代青年大学生的责任使命，勇当开路先锋、争当事业闯将，为中华民族伟大复兴不懈奋斗。</w:t>
            </w:r>
          </w:p>
          <w:p>
            <w:pPr>
              <w:ind w:firstLine="420" w:firstLineChars="175"/>
              <w:rPr>
                <w:rFonts w:ascii="宋体" w:hAnsi="宋体" w:cs="宋体"/>
                <w:color w:val="000000"/>
                <w:szCs w:val="24"/>
              </w:rPr>
            </w:pPr>
            <w:r>
              <w:rPr>
                <w:rFonts w:hint="eastAsia" w:ascii="宋体" w:hAnsi="宋体" w:cs="宋体"/>
                <w:color w:val="000000"/>
                <w:szCs w:val="24"/>
              </w:rPr>
              <w:t>候泽林：坚持就是胜利，当前，大上海保卫战正处在关键时期和吃劲阶段，我们作为研究生党员，要坚定信心我们能够打赢这场战役。作为学生党员，在这场战役中也尤为重要，我们要积极参与志愿服务，充分发扬斗争精神，坚决筑牢疫情防控屏障，坚决巩固住来之不易的疫情防控成果。团结一致，鉴定信心做好抗疫工作。</w:t>
            </w:r>
            <w:r>
              <w:rPr>
                <w:rFonts w:ascii="宋体" w:hAnsi="宋体" w:cs="宋体"/>
                <w:color w:val="000000"/>
                <w:szCs w:val="24"/>
              </w:rPr>
              <w:t xml:space="preserve"> </w:t>
            </w:r>
          </w:p>
          <w:p>
            <w:pPr>
              <w:ind w:firstLine="420" w:firstLineChars="175"/>
              <w:rPr>
                <w:rFonts w:hint="eastAsia" w:ascii="宋体" w:hAnsi="宋体" w:cs="宋体"/>
                <w:color w:val="000000"/>
                <w:szCs w:val="24"/>
              </w:rPr>
            </w:pPr>
            <w:r>
              <w:rPr>
                <w:rFonts w:hint="eastAsia" w:ascii="宋体" w:hAnsi="宋体" w:cs="宋体"/>
                <w:color w:val="000000"/>
                <w:szCs w:val="24"/>
              </w:rPr>
              <w:t>张慧：立足当下，放眼长远。当下最紧迫的任务是坚定信心，进一步凝聚同心抗疫的强大合力，坚决遏制住疫情扩散蔓延势头，打赢这场疫情防控攻坚战。长远来看，要持续做好各项基础准备工作，加强医疗资源统筹保障，更好发挥医学科技在防疫中的作用，继续探索科学有效的防疫策略，力争以最小的代价早日送走瘟神。</w:t>
            </w:r>
          </w:p>
          <w:p>
            <w:pPr>
              <w:ind w:firstLine="420" w:firstLineChars="175"/>
              <w:rPr>
                <w:rFonts w:ascii="宋体" w:hAnsi="宋体" w:cs="宋体"/>
                <w:color w:val="000000"/>
                <w:szCs w:val="24"/>
              </w:rPr>
            </w:pPr>
            <w:r>
              <w:rPr>
                <w:rFonts w:hint="eastAsia" w:ascii="宋体" w:hAnsi="宋体" w:cs="宋体"/>
                <w:color w:val="000000"/>
                <w:szCs w:val="24"/>
              </w:rPr>
              <w:t>期待上海早日打赢这场硬仗，期待上海人民早日走出家门，回到街头，回到菜市场，回到公园，走进美好的春光里。</w:t>
            </w:r>
          </w:p>
          <w:p>
            <w:pPr>
              <w:ind w:firstLine="420" w:firstLineChars="175"/>
              <w:rPr>
                <w:rFonts w:ascii="宋体" w:hAnsi="宋体" w:cs="宋体"/>
                <w:color w:val="000000"/>
                <w:szCs w:val="24"/>
              </w:rPr>
            </w:pPr>
            <w:r>
              <w:rPr>
                <w:rFonts w:hint="eastAsia" w:ascii="宋体" w:hAnsi="宋体" w:cs="宋体"/>
                <w:color w:val="000000"/>
                <w:szCs w:val="24"/>
              </w:rPr>
              <w:t>杨益沁：“我们打赢了武汉保卫战，也一定能够打赢大上海保卫战。”中共中央政治局常务委员会5月5日召开会议，习近平总书记主持会议并发表重要讲话。当前，疫情防控工作正处于“逆水行舟、不进则退”的关键时期和吃劲阶段，各级党委和政府要坚定信心，深刻认识抗疫斗争的复杂性和艰巨性，坚决落实党中央决策部署，充分发扬斗争精神，坚决筑牢疫情防控屏障，坚决巩固住来之不易的疫情防控成果，做到守土有责、守土尽责。作为党员，在特殊时期发扬特殊精神、体现特殊担当，万众一心抗疫情，迎难而上谋发展，为早日打赢大上海保卫战作出积极贡献。</w:t>
            </w:r>
          </w:p>
          <w:p>
            <w:pPr>
              <w:ind w:firstLine="420" w:firstLineChars="175"/>
              <w:rPr>
                <w:rFonts w:ascii="宋体" w:hAnsi="宋体" w:cs="宋体"/>
                <w:color w:val="000000"/>
                <w:szCs w:val="24"/>
              </w:rPr>
            </w:pPr>
            <w:r>
              <w:rPr>
                <w:rFonts w:ascii="宋体" w:hAnsi="宋体" w:cs="宋体"/>
                <w:color w:val="000000"/>
                <w:szCs w:val="24"/>
                <w:lang w:val="en-US"/>
              </w:rPr>
              <w:t>作为毕业生党员，我会继续深入透彻学好党史，赓续共产党人精神血脉，以史鉴今，从学习党史中汲取砥砺奋进的精神动力，融会贯通，学以致用，指导实践，服务社会；勇于肩负新时代历史使命，坚定理想信念，打牢知识基石，以青春之梦，筑牢强国责任感与使命感；志存高远、脚踏实地，积极投身到强国伟业中，以成为具有国际视野和家国情怀、创新精神和实践能力的新时代国际优秀人才为目标，在建设科技强国和推动民族复兴中绽放青春梦想。祝愿学弟学妹们学有所成，毕业顺利；祝愿学校桃李芬芳，推进中原崛起方面释放更多力量。</w:t>
            </w:r>
          </w:p>
          <w:p>
            <w:pPr>
              <w:ind w:firstLine="420" w:firstLineChars="175"/>
              <w:rPr>
                <w:rFonts w:ascii="宋体" w:hAnsi="宋体" w:cs="宋体"/>
                <w:color w:val="000000"/>
                <w:szCs w:val="24"/>
              </w:rPr>
            </w:pPr>
            <w:r>
              <w:rPr>
                <w:rFonts w:hint="eastAsia" w:ascii="宋体" w:hAnsi="宋体" w:cs="宋体"/>
                <w:color w:val="000000"/>
                <w:szCs w:val="24"/>
              </w:rPr>
              <w:t>闫哲睿：习近平总书记4月25日到中国人民大学考察调研时指出“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衷心的祝愿研三将要毕业的学姐们前程似锦，在工作中遇到的困难要迎难而上，积极发挥党员的先锋作用，不忘母校的栽培，为祖国的建设努力添砖加瓦。</w:t>
            </w:r>
          </w:p>
          <w:p>
            <w:pPr>
              <w:ind w:firstLine="420" w:firstLineChars="175"/>
              <w:rPr>
                <w:rFonts w:ascii="宋体" w:hAnsi="宋体" w:cs="宋体"/>
                <w:color w:val="000000"/>
                <w:szCs w:val="24"/>
              </w:rPr>
            </w:pPr>
            <w:r>
              <w:rPr>
                <w:rFonts w:hint="eastAsia" w:ascii="宋体" w:hAnsi="宋体" w:cs="宋体"/>
                <w:color w:val="000000"/>
                <w:szCs w:val="24"/>
              </w:rPr>
              <w:t>陈聪聪：青春逢盛世，奋斗正当时。学习完习近平总书记的讲话，我的内心倍感振奋，深受鼓舞。作为毕业生党员，即将踏入工作岗位，我将按照习近平总书记的谆谆教诲，以奉献之我谱写时代华章，将青春奋斗融入党和人民事业，以实际行动助力建团百年，用实干有为迎接党的二十大胜利召开！感谢刘老师和其他党员同志的毕业祝福，祝愿刘老师工作顺利，事事顺心！祝愿所有师弟师妹们，科研硕果累累更上一层楼！最后，我们有信心迎来上海抗“疫”的胜利，他日再聚程园。</w:t>
            </w:r>
            <w:r>
              <w:rPr>
                <w:rFonts w:ascii="宋体" w:hAnsi="宋体" w:cs="宋体"/>
                <w:color w:val="000000"/>
                <w:szCs w:val="24"/>
              </w:rPr>
              <w:t xml:space="preserve"> </w:t>
            </w:r>
          </w:p>
          <w:p>
            <w:pPr>
              <w:ind w:firstLine="420" w:firstLineChars="175"/>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drawing>
                <wp:inline distT="0" distB="0" distL="114300" distR="114300">
                  <wp:extent cx="1426210" cy="3012440"/>
                  <wp:effectExtent l="0" t="0" r="2540" b="16510"/>
                  <wp:docPr id="1" name="图片 1" descr="fc702472fdce1ed39e7ac7e63739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702472fdce1ed39e7ac7e63739b3a"/>
                          <pic:cNvPicPr>
                            <a:picLocks noChangeAspect="1"/>
                          </pic:cNvPicPr>
                        </pic:nvPicPr>
                        <pic:blipFill>
                          <a:blip r:embed="rId5"/>
                          <a:stretch>
                            <a:fillRect/>
                          </a:stretch>
                        </pic:blipFill>
                        <pic:spPr>
                          <a:xfrm>
                            <a:off x="0" y="0"/>
                            <a:ext cx="1426210" cy="3012440"/>
                          </a:xfrm>
                          <a:prstGeom prst="rect">
                            <a:avLst/>
                          </a:prstGeom>
                        </pic:spPr>
                      </pic:pic>
                    </a:graphicData>
                  </a:graphic>
                </wp:inline>
              </w:drawing>
            </w:r>
            <w:r>
              <w:rPr>
                <w:rFonts w:hint="eastAsia" w:ascii="宋体" w:hAnsi="宋体" w:eastAsia="宋体" w:cs="宋体"/>
                <w:color w:val="000000"/>
                <w:szCs w:val="24"/>
                <w:lang w:eastAsia="zh-CN"/>
              </w:rPr>
              <w:drawing>
                <wp:inline distT="0" distB="0" distL="114300" distR="114300">
                  <wp:extent cx="1417955" cy="2994025"/>
                  <wp:effectExtent l="0" t="0" r="10795" b="15875"/>
                  <wp:docPr id="2" name="图片 2" descr="33cd4ae1dad698920c43087787a58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cd4ae1dad698920c43087787a58cc"/>
                          <pic:cNvPicPr>
                            <a:picLocks noChangeAspect="1"/>
                          </pic:cNvPicPr>
                        </pic:nvPicPr>
                        <pic:blipFill>
                          <a:blip r:embed="rId6"/>
                          <a:stretch>
                            <a:fillRect/>
                          </a:stretch>
                        </pic:blipFill>
                        <pic:spPr>
                          <a:xfrm>
                            <a:off x="0" y="0"/>
                            <a:ext cx="1417955" cy="2994025"/>
                          </a:xfrm>
                          <a:prstGeom prst="rect">
                            <a:avLst/>
                          </a:prstGeom>
                        </pic:spPr>
                      </pic:pic>
                    </a:graphicData>
                  </a:graphic>
                </wp:inline>
              </w:drawing>
            </w:r>
            <w:bookmarkStart w:id="0" w:name="_GoBack"/>
            <w:r>
              <w:rPr>
                <w:rFonts w:hint="eastAsia" w:ascii="宋体" w:hAnsi="宋体" w:eastAsia="宋体" w:cs="宋体"/>
                <w:color w:val="000000"/>
                <w:szCs w:val="24"/>
                <w:lang w:eastAsia="zh-CN"/>
              </w:rPr>
              <w:drawing>
                <wp:inline distT="0" distB="0" distL="114300" distR="114300">
                  <wp:extent cx="1184910" cy="2502535"/>
                  <wp:effectExtent l="0" t="0" r="15240" b="12065"/>
                  <wp:docPr id="3" name="图片 3" descr="21afe4aa62e7506cb4566162d47a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1afe4aa62e7506cb4566162d47a664"/>
                          <pic:cNvPicPr>
                            <a:picLocks noChangeAspect="1"/>
                          </pic:cNvPicPr>
                        </pic:nvPicPr>
                        <pic:blipFill>
                          <a:blip r:embed="rId7"/>
                          <a:stretch>
                            <a:fillRect/>
                          </a:stretch>
                        </pic:blipFill>
                        <pic:spPr>
                          <a:xfrm>
                            <a:off x="0" y="0"/>
                            <a:ext cx="1184910" cy="2502535"/>
                          </a:xfrm>
                          <a:prstGeom prst="rect">
                            <a:avLst/>
                          </a:prstGeom>
                        </pic:spPr>
                      </pic:pic>
                    </a:graphicData>
                  </a:graphic>
                </wp:inline>
              </w:drawing>
            </w:r>
            <w:bookmarkEnd w:id="0"/>
          </w:p>
        </w:tc>
      </w:tr>
    </w:tbl>
    <w:p>
      <w:pPr>
        <w:jc w:val="both"/>
        <w:rPr>
          <w:rFonts w:ascii="华文中宋" w:hAnsi="华文中宋" w:eastAsia="华文中宋"/>
          <w:sz w:val="36"/>
          <w:szCs w:val="36"/>
        </w:rPr>
      </w:pPr>
    </w:p>
    <w:sectPr>
      <w:footerReference r:id="rId3" w:type="default"/>
      <w:pgSz w:w="10318" w:h="14570"/>
      <w:pgMar w:top="720" w:right="720" w:bottom="720" w:left="720" w:header="709" w:footer="170" w:gutter="0"/>
      <w:pgNumType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62865" cy="264795"/>
              <wp:effectExtent l="0" t="0" r="0" b="0"/>
              <wp:wrapNone/>
              <wp:docPr id="4097" name="文本框 1"/>
              <wp:cNvGraphicFramePr/>
              <a:graphic xmlns:a="http://schemas.openxmlformats.org/drawingml/2006/main">
                <a:graphicData uri="http://schemas.microsoft.com/office/word/2010/wordprocessingShape">
                  <wps:wsp>
                    <wps:cNvSpPr/>
                    <wps:spPr>
                      <a:xfrm>
                        <a:off x="0" y="0"/>
                        <a:ext cx="62865" cy="264795"/>
                      </a:xfrm>
                      <a:prstGeom prst="rect">
                        <a:avLst/>
                      </a:prstGeom>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20.85pt;width:4.95pt;mso-position-horizontal:center;mso-position-horizontal-relative:margin;mso-wrap-style:none;z-index:1024;mso-width-relative:page;mso-height-relative:page;" filled="f" stroked="f" coordsize="21600,21600" o:gfxdata="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7nB9EAAAACAQAADwAAAAAAAAABACAAAAAiAAAAZHJzL2Rvd25yZXYueG1sUEsBAhQA&#10;FAAAAAgAh07iQHERRZ/AAQAAeAMAAA4AAAAAAAAAAQAgAAAAIAEAAGRycy9lMm9Eb2MueG1sUEsF&#10;BgAAAAAGAAYAWQEAAFI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4B42A05"/>
    <w:rsid w:val="71365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00" w:lineRule="auto"/>
    </w:pPr>
    <w:rPr>
      <w:rFonts w:ascii="Tahoma" w:hAnsi="Tahoma" w:eastAsia="宋体" w:cs="Times New Roman"/>
      <w:sz w:val="24"/>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99"/>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adjustRightInd/>
      <w:snapToGrid/>
      <w:spacing w:before="100" w:beforeAutospacing="1" w:after="100" w:afterAutospacing="1"/>
    </w:pPr>
    <w:rPr>
      <w:rFonts w:ascii="宋体" w:hAnsi="宋体" w:cs="宋体"/>
      <w:color w:val="000000"/>
      <w:szCs w:val="24"/>
    </w:rPr>
  </w:style>
  <w:style w:type="character" w:customStyle="1" w:styleId="8">
    <w:name w:val="页眉 字符"/>
    <w:basedOn w:val="7"/>
    <w:link w:val="4"/>
    <w:qFormat/>
    <w:uiPriority w:val="0"/>
    <w:rPr>
      <w:rFonts w:ascii="Tahoma" w:hAnsi="Tahoma"/>
      <w:sz w:val="18"/>
      <w:szCs w:val="18"/>
    </w:rPr>
  </w:style>
  <w:style w:type="character" w:customStyle="1" w:styleId="9">
    <w:name w:val="批注框文本 字符"/>
    <w:basedOn w:val="7"/>
    <w:link w:val="2"/>
    <w:qFormat/>
    <w:uiPriority w:val="0"/>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F7D62-72B4-4340-8C57-4BD7D91A12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3665</Words>
  <Characters>3694</Characters>
  <Paragraphs>52</Paragraphs>
  <TotalTime>78</TotalTime>
  <ScaleCrop>false</ScaleCrop>
  <LinksUpToDate>false</LinksUpToDate>
  <CharactersWithSpaces>3699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2021-03-03T06:57:00Z</dcterms:created>
  <dc:creator>zzb1</dc:creator>
  <cp:lastModifiedBy>WPS_1651635288</cp:lastModifiedBy>
  <dcterms:modified xsi:type="dcterms:W3CDTF">2022-06-01T15:56:34Z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56BF939CE4AF4B70812D7795D3470E48</vt:lpwstr>
  </property>
</Properties>
</file>