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华文中宋" w:hAnsi="华文中宋" w:eastAsia="华文中宋" w:cs="方正小标宋简体"/>
          <w:color w:val="000000" w:themeColor="text1"/>
          <w:sz w:val="44"/>
          <w:szCs w:val="44"/>
          <w14:textFill>
            <w14:solidFill>
              <w14:schemeClr w14:val="tx1"/>
            </w14:solidFill>
          </w14:textFill>
        </w:rPr>
      </w:pPr>
      <w:r>
        <w:rPr>
          <w:rFonts w:hint="eastAsia" w:ascii="华文中宋" w:hAnsi="华文中宋" w:eastAsia="华文中宋" w:cs="方正小标宋简体"/>
          <w:color w:val="000000" w:themeColor="text1"/>
          <w:sz w:val="44"/>
          <w:szCs w:val="44"/>
          <w14:textFill>
            <w14:solidFill>
              <w14:schemeClr w14:val="tx1"/>
            </w14:solidFill>
          </w14:textFill>
        </w:rPr>
        <w:t>附件2 “不忘初心、牢记使命”主题教育的实施方案（处级）</w:t>
      </w:r>
    </w:p>
    <w:p>
      <w:pPr>
        <w:spacing w:after="156" w:afterLines="50" w:line="600" w:lineRule="exact"/>
        <w:jc w:val="center"/>
        <w:rPr>
          <w:rFonts w:ascii="楷体" w:hAnsi="楷体" w:eastAsia="楷体" w:cs="方正小标宋简体"/>
          <w:color w:val="000000" w:themeColor="text1"/>
          <w:sz w:val="32"/>
          <w:szCs w:val="32"/>
          <w14:textFill>
            <w14:solidFill>
              <w14:schemeClr w14:val="tx1"/>
            </w14:solidFill>
          </w14:textFill>
        </w:rPr>
      </w:pPr>
      <w:r>
        <w:rPr>
          <w:rFonts w:hint="eastAsia" w:ascii="楷体" w:hAnsi="楷体" w:eastAsia="楷体" w:cs="方正小标宋简体"/>
          <w:color w:val="000000" w:themeColor="text1"/>
          <w:sz w:val="32"/>
          <w:szCs w:val="32"/>
          <w14:textFill>
            <w14:solidFill>
              <w14:schemeClr w14:val="tx1"/>
            </w14:solidFill>
          </w14:textFill>
        </w:rPr>
        <w:t>【结合实际，探索方法，创新形式，有机融合，统筹推进的“</w:t>
      </w:r>
      <w:r>
        <w:rPr>
          <w:rFonts w:hint="eastAsia" w:ascii="楷体" w:hAnsi="楷体" w:eastAsia="楷体" w:cs="方正小标宋简体"/>
          <w:color w:val="000000" w:themeColor="text1"/>
          <w:sz w:val="32"/>
          <w:szCs w:val="32"/>
          <w:lang w:val="en-US" w:eastAsia="zh-CN"/>
          <w14:textFill>
            <w14:solidFill>
              <w14:schemeClr w14:val="tx1"/>
            </w14:solidFill>
          </w14:textFill>
        </w:rPr>
        <w:t>8</w:t>
      </w:r>
      <w:bookmarkStart w:id="0" w:name="_GoBack"/>
      <w:bookmarkEnd w:id="0"/>
      <w:r>
        <w:rPr>
          <w:rFonts w:hint="eastAsia" w:ascii="楷体" w:hAnsi="楷体" w:eastAsia="楷体" w:cs="方正小标宋简体"/>
          <w:color w:val="000000" w:themeColor="text1"/>
          <w:sz w:val="32"/>
          <w:szCs w:val="32"/>
          <w14:textFill>
            <w14:solidFill>
              <w14:schemeClr w14:val="tx1"/>
            </w14:solidFill>
          </w14:textFill>
        </w:rPr>
        <w:t>+1”工程】</w:t>
      </w:r>
    </w:p>
    <w:tbl>
      <w:tblPr>
        <w:tblStyle w:val="6"/>
        <w:tblpPr w:leftFromText="180" w:rightFromText="180" w:vertAnchor="text" w:tblpY="1"/>
        <w:tblOverlap w:val="never"/>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355"/>
        <w:gridCol w:w="1355"/>
        <w:gridCol w:w="2505"/>
        <w:gridCol w:w="637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5" w:hRule="atLeast"/>
        </w:trPr>
        <w:tc>
          <w:tcPr>
            <w:tcW w:w="847" w:type="dxa"/>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tcBorders>
              <w:bottom w:val="single" w:color="auto" w:sz="4" w:space="0"/>
            </w:tcBorders>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突出抓好处级以上领导班子和领导干部主题教育</w:t>
            </w:r>
          </w:p>
        </w:tc>
        <w:tc>
          <w:tcPr>
            <w:tcW w:w="1355" w:type="dxa"/>
            <w:tcBorders>
              <w:bottom w:val="single" w:color="auto" w:sz="4" w:space="0"/>
            </w:tcBorders>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贯穿始终</w:t>
            </w:r>
          </w:p>
        </w:tc>
        <w:tc>
          <w:tcPr>
            <w:tcW w:w="2505" w:type="dxa"/>
            <w:vMerge w:val="restart"/>
            <w:tcBorders>
              <w:bottom w:val="single" w:color="auto" w:sz="4" w:space="0"/>
            </w:tcBorders>
            <w:vAlign w:val="center"/>
          </w:tcPr>
          <w:p>
            <w:pPr>
              <w:snapToGrid w:val="0"/>
              <w:jc w:val="left"/>
              <w:rPr>
                <w:rFonts w:ascii="仿宋_GB2312" w:hAnsi="仿宋" w:eastAsia="仿宋_GB2312" w:cs="仿宋"/>
                <w:b/>
                <w:color w:val="000000" w:themeColor="text1"/>
                <w:szCs w:val="24"/>
                <w14:textFill>
                  <w14:solidFill>
                    <w14:schemeClr w14:val="tx1"/>
                  </w14:solidFill>
                </w14:textFill>
              </w:rPr>
            </w:pPr>
            <w:r>
              <w:rPr>
                <w:rFonts w:hint="eastAsia" w:ascii="仿宋_GB2312" w:hAnsi="仿宋" w:eastAsia="仿宋_GB2312" w:cs="仿宋"/>
                <w:b/>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根本]扎实抓好学习教育</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1.把学和做联系起来</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2.带着责任学、带着问题学</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3.列出专题学、联系实际学、融会贯通学</w:t>
            </w:r>
          </w:p>
          <w:p>
            <w:pPr>
              <w:snapToGrid w:val="0"/>
              <w:jc w:val="left"/>
              <w:rPr>
                <w:rFonts w:ascii="黑体" w:hAnsi="黑体" w:eastAsia="黑体" w:cs="黑体"/>
                <w:color w:val="000000" w:themeColor="text1"/>
                <w:szCs w:val="32"/>
                <w14:textFill>
                  <w14:solidFill>
                    <w14:schemeClr w14:val="tx1"/>
                  </w14:solidFill>
                </w14:textFill>
              </w:rPr>
            </w:pPr>
          </w:p>
        </w:tc>
        <w:tc>
          <w:tcPr>
            <w:tcW w:w="6379" w:type="dxa"/>
            <w:tcBorders>
              <w:bottom w:val="single" w:color="auto" w:sz="4" w:space="0"/>
            </w:tcBorders>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党员领导干部要以自学为主</w:t>
            </w:r>
          </w:p>
          <w:p>
            <w:pPr>
              <w:snapToGrid w:val="0"/>
              <w:jc w:val="left"/>
              <w:rPr>
                <w:rFonts w:ascii="黑体" w:hAnsi="黑体" w:eastAsia="黑体" w:cs="仿宋"/>
                <w:b/>
                <w:color w:val="000000" w:themeColor="text1"/>
                <w:szCs w:val="24"/>
                <w14:textFill>
                  <w14:solidFill>
                    <w14:schemeClr w14:val="tx1"/>
                  </w14:solidFill>
                </w14:textFill>
              </w:rPr>
            </w:pP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1.通读《习近平关于“不忘初心、牢记使命”重要论述选编》；</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2.认真学习党章、《习近平新时代中国特色社会主义思想学习纲要》；</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深入学习习近平总书记在“不忘初心、牢记使命”主题教育工作会议、中央政治局第十五次集体学习、中央和国家机关党的建设工作会议和在内蒙古考察并指导开展“不忘初心、牢记使命”主题教育时的重要讲话；</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4.学习习近平总书记考察上海重要讲话精神以及历年来关于上海工作的指示批示精神、习近平总书记关于教育工作的重要论述；</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5.认真学习党史和新中国历史，运用教育领域攻坚克难典型案例开展学习。</w:t>
            </w:r>
          </w:p>
        </w:tc>
        <w:tc>
          <w:tcPr>
            <w:tcW w:w="3543" w:type="dxa"/>
            <w:tcBorders>
              <w:bottom w:val="single" w:color="auto" w:sz="4" w:space="0"/>
            </w:tcBorders>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要真正静下心，坐下来，有计划地读原著、学原文、悟原理。</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防止自学变成“不学”，指导组（基层联络组）</w:t>
            </w:r>
            <w:r>
              <w:rPr>
                <w:rFonts w:hint="eastAsia" w:ascii="黑体" w:hAnsi="黑体" w:eastAsia="黑体" w:cs="仿宋"/>
                <w:b/>
                <w:color w:val="000000" w:themeColor="text1"/>
                <w:szCs w:val="24"/>
                <w14:textFill>
                  <w14:solidFill>
                    <w14:schemeClr w14:val="tx1"/>
                  </w14:solidFill>
                </w14:textFill>
              </w:rPr>
              <w:t>可对领导干部自学情况进行抽查了解。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atLeast"/>
        </w:trPr>
        <w:tc>
          <w:tcPr>
            <w:tcW w:w="847" w:type="dxa"/>
            <w:vMerge w:val="continue"/>
            <w:tcBorders>
              <w:bottom w:val="single" w:color="auto" w:sz="4" w:space="0"/>
            </w:tcBorders>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Merge w:val="continue"/>
            <w:tcBorders>
              <w:bottom w:val="single" w:color="auto" w:sz="4" w:space="0"/>
            </w:tcBorders>
            <w:vAlign w:val="center"/>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tcBorders>
              <w:bottom w:val="single" w:color="auto" w:sz="4" w:space="0"/>
            </w:tcBorders>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5-7天</w:t>
            </w:r>
          </w:p>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（10-14个半天）</w:t>
            </w:r>
          </w:p>
          <w:p>
            <w:pPr>
              <w:snapToGrid w:val="0"/>
              <w:jc w:val="center"/>
              <w:rPr>
                <w:rFonts w:ascii="仿宋_GB2312" w:hAnsi="仿宋" w:eastAsia="仿宋_GB2312" w:cs="仿宋"/>
                <w:color w:val="000000" w:themeColor="text1"/>
                <w:szCs w:val="24"/>
                <w14:textFill>
                  <w14:solidFill>
                    <w14:schemeClr w14:val="tx1"/>
                  </w14:solidFill>
                </w14:textFill>
              </w:rPr>
            </w:pPr>
          </w:p>
        </w:tc>
        <w:tc>
          <w:tcPr>
            <w:tcW w:w="2505" w:type="dxa"/>
            <w:vMerge w:val="continue"/>
            <w:tcBorders>
              <w:bottom w:val="single" w:color="auto" w:sz="4" w:space="0"/>
            </w:tcBorders>
            <w:vAlign w:val="center"/>
          </w:tcPr>
          <w:p>
            <w:pPr>
              <w:snapToGrid w:val="0"/>
              <w:jc w:val="center"/>
              <w:rPr>
                <w:rFonts w:ascii="黑体" w:hAnsi="黑体" w:eastAsia="黑体" w:cs="黑体"/>
                <w:color w:val="000000" w:themeColor="text1"/>
                <w:szCs w:val="32"/>
                <w14:textFill>
                  <w14:solidFill>
                    <w14:schemeClr w14:val="tx1"/>
                  </w14:solidFill>
                </w14:textFill>
              </w:rPr>
            </w:pPr>
          </w:p>
        </w:tc>
        <w:tc>
          <w:tcPr>
            <w:tcW w:w="6379" w:type="dxa"/>
            <w:tcBorders>
              <w:bottom w:val="single" w:color="auto" w:sz="4" w:space="0"/>
            </w:tcBorders>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领导班子集中学习研讨</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1.不能偏离主题，要围绕党的政治建设、全面从严治党、理想信念、宗旨性质、担当作为、政治纪律和政治规矩、党性修养、廉洁自律等开展交流研讨，每位班子成员发言；</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2.可以连续安排，也可以按专题分段安排；</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3.不能以专家讲座、理论辅导代替研讨。</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4、包括全体党委委员、中层干部中心组进行一次实地考察中共二大的活动，全体党员参观遵义会议图片展。</w:t>
            </w:r>
          </w:p>
          <w:p>
            <w:pPr>
              <w:snapToGrid w:val="0"/>
              <w:jc w:val="left"/>
              <w:rPr>
                <w:rFonts w:ascii="黑体" w:hAnsi="黑体" w:eastAsia="黑体" w:cs="黑体"/>
                <w:color w:val="000000" w:themeColor="text1"/>
                <w:szCs w:val="32"/>
                <w14:textFill>
                  <w14:solidFill>
                    <w14:schemeClr w14:val="tx1"/>
                  </w14:solidFill>
                </w14:textFill>
              </w:rPr>
            </w:pPr>
          </w:p>
        </w:tc>
        <w:tc>
          <w:tcPr>
            <w:tcW w:w="3543" w:type="dxa"/>
            <w:tcBorders>
              <w:bottom w:val="single" w:color="auto" w:sz="4" w:space="0"/>
            </w:tcBorders>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防止偏离主题、泛泛而谈；</w:t>
            </w:r>
          </w:p>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2.</w:t>
            </w:r>
            <w:r>
              <w:rPr>
                <w:rFonts w:hint="eastAsia" w:ascii="仿宋_GB2312" w:hAnsi="仿宋" w:eastAsia="仿宋_GB2312" w:cs="仿宋"/>
                <w:color w:val="000000" w:themeColor="text1"/>
                <w:szCs w:val="24"/>
                <w14:textFill>
                  <w14:solidFill>
                    <w14:schemeClr w14:val="tx1"/>
                  </w14:solidFill>
                </w14:textFill>
              </w:rPr>
              <w:t>防止分散精力、失之于浅；</w:t>
            </w:r>
          </w:p>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3.</w:t>
            </w:r>
            <w:r>
              <w:rPr>
                <w:rFonts w:hint="eastAsia" w:ascii="仿宋_GB2312" w:hAnsi="仿宋" w:eastAsia="仿宋_GB2312" w:cs="仿宋"/>
                <w:color w:val="000000" w:themeColor="text1"/>
                <w:szCs w:val="24"/>
                <w14:textFill>
                  <w14:solidFill>
                    <w14:schemeClr w14:val="tx1"/>
                  </w14:solidFill>
                </w14:textFill>
              </w:rPr>
              <w:t>防止用工作问题代替思想问题；</w:t>
            </w:r>
          </w:p>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4.</w:t>
            </w:r>
            <w:r>
              <w:rPr>
                <w:rFonts w:hint="eastAsia" w:ascii="仿宋_GB2312" w:hAnsi="仿宋" w:eastAsia="仿宋_GB2312" w:cs="仿宋"/>
                <w:color w:val="000000" w:themeColor="text1"/>
                <w:szCs w:val="24"/>
                <w14:textFill>
                  <w14:solidFill>
                    <w14:schemeClr w14:val="tx1"/>
                  </w14:solidFill>
                </w14:textFill>
              </w:rPr>
              <w:t>方式用专家讲座、理论辅导代替自学和研讨。</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指导组（基层联络组）</w:t>
            </w:r>
            <w:r>
              <w:rPr>
                <w:rFonts w:hint="eastAsia" w:ascii="黑体" w:hAnsi="黑体" w:eastAsia="黑体" w:cs="仿宋"/>
                <w:b/>
                <w:color w:val="000000" w:themeColor="text1"/>
                <w:szCs w:val="24"/>
                <w14:textFill>
                  <w14:solidFill>
                    <w14:schemeClr w14:val="tx1"/>
                  </w14:solidFill>
                </w14:textFill>
              </w:rPr>
              <w:t>列席领导班子学习研讨并调阅发言材料。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7" w:hRule="atLeast"/>
        </w:trPr>
        <w:tc>
          <w:tcPr>
            <w:tcW w:w="847" w:type="dxa"/>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突出抓好处级以上领导班子和领导干部主题教育</w:t>
            </w:r>
          </w:p>
        </w:tc>
        <w:tc>
          <w:tcPr>
            <w:tcW w:w="1355" w:type="dxa"/>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贯穿始终</w:t>
            </w:r>
          </w:p>
        </w:tc>
        <w:tc>
          <w:tcPr>
            <w:tcW w:w="2505" w:type="dxa"/>
            <w:vMerge w:val="restart"/>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[途径]认真开展调查研究</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1.转作风</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2.强担当</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3.抓落实</w:t>
            </w:r>
          </w:p>
        </w:tc>
        <w:tc>
          <w:tcPr>
            <w:tcW w:w="6379" w:type="dxa"/>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着眼解决实际问题，立足职能职责和当前正在做的事情，回答好“初心四问”</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1.如何始终保持创业初期的那股激情，在新的伟大时代创造新的发展传奇？</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2.如何继续走在全国改革开放最前列，发挥开路先锋、示范引领、突破攻坚的作用？</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3.如何更好代表国家参与国际合作与竞争，打造出长期可持续、不可替代的核心竞争力？</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4.如何让工作生活在这座城市的人们更幸福，满足老百姓对美好生活的更高期待？</w:t>
            </w:r>
          </w:p>
        </w:tc>
        <w:tc>
          <w:tcPr>
            <w:tcW w:w="3543" w:type="dxa"/>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1</w:t>
            </w:r>
            <w:r>
              <w:rPr>
                <w:rFonts w:ascii="黑体" w:hAnsi="黑体" w:eastAsia="黑体" w:cs="仿宋"/>
                <w:b/>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报班子成员调查研究工作方案</w:t>
            </w:r>
            <w:r>
              <w:rPr>
                <w:rFonts w:hint="eastAsia" w:ascii="仿宋_GB2312" w:hAnsi="仿宋" w:eastAsia="仿宋_GB2312" w:cs="仿宋"/>
                <w:color w:val="000000" w:themeColor="text1"/>
                <w:szCs w:val="24"/>
                <w14:textFill>
                  <w14:solidFill>
                    <w14:schemeClr w14:val="tx1"/>
                  </w14:solidFill>
                </w14:textFill>
              </w:rPr>
              <w:t>（第一批是6月2</w:t>
            </w:r>
            <w:r>
              <w:rPr>
                <w:rFonts w:ascii="仿宋_GB2312" w:hAnsi="仿宋" w:eastAsia="仿宋_GB2312" w:cs="仿宋"/>
                <w:color w:val="000000" w:themeColor="text1"/>
                <w:szCs w:val="24"/>
                <w14:textFill>
                  <w14:solidFill>
                    <w14:schemeClr w14:val="tx1"/>
                  </w14:solidFill>
                </w14:textFill>
              </w:rPr>
              <w:t>5</w:t>
            </w:r>
            <w:r>
              <w:rPr>
                <w:rFonts w:hint="eastAsia" w:ascii="仿宋_GB2312" w:hAnsi="仿宋" w:eastAsia="仿宋_GB2312" w:cs="仿宋"/>
                <w:color w:val="000000" w:themeColor="text1"/>
                <w:szCs w:val="24"/>
                <w14:textFill>
                  <w14:solidFill>
                    <w14:schemeClr w14:val="tx1"/>
                  </w14:solidFill>
                </w14:textFill>
              </w:rPr>
              <w:t>日上交）；</w:t>
            </w:r>
          </w:p>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2.</w:t>
            </w:r>
            <w:r>
              <w:rPr>
                <w:rFonts w:hint="eastAsia" w:ascii="黑体" w:hAnsi="黑体" w:eastAsia="黑体" w:cs="仿宋"/>
                <w:b/>
                <w:color w:val="000000" w:themeColor="text1"/>
                <w:szCs w:val="24"/>
                <w14:textFill>
                  <w14:solidFill>
                    <w14:schemeClr w14:val="tx1"/>
                  </w14:solidFill>
                </w14:textFill>
              </w:rPr>
              <w:t>10月15日前报班子成员调研报告</w:t>
            </w:r>
            <w:r>
              <w:rPr>
                <w:rFonts w:hint="eastAsia" w:ascii="仿宋_GB2312" w:hAnsi="仿宋" w:eastAsia="仿宋_GB2312" w:cs="仿宋"/>
                <w:color w:val="000000" w:themeColor="text1"/>
                <w:szCs w:val="24"/>
                <w14:textFill>
                  <w14:solidFill>
                    <w14:schemeClr w14:val="tx1"/>
                  </w14:solidFill>
                </w14:textFill>
              </w:rPr>
              <w:t>；</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w:t>
            </w:r>
            <w:r>
              <w:rPr>
                <w:rFonts w:ascii="仿宋_GB2312" w:hAnsi="仿宋" w:eastAsia="仿宋_GB2312" w:cs="仿宋"/>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 xml:space="preserve"> 1</w:t>
            </w:r>
            <w:r>
              <w:rPr>
                <w:rFonts w:ascii="黑体" w:hAnsi="黑体" w:eastAsia="黑体" w:cs="仿宋"/>
                <w:b/>
                <w:color w:val="000000" w:themeColor="text1"/>
                <w:szCs w:val="24"/>
                <w14:textFill>
                  <w14:solidFill>
                    <w14:schemeClr w14:val="tx1"/>
                  </w14:solidFill>
                </w14:textFill>
              </w:rPr>
              <w:t>0</w:t>
            </w:r>
            <w:r>
              <w:rPr>
                <w:rFonts w:hint="eastAsia" w:ascii="黑体" w:hAnsi="黑体" w:eastAsia="黑体" w:cs="仿宋"/>
                <w:b/>
                <w:color w:val="000000" w:themeColor="text1"/>
                <w:szCs w:val="24"/>
                <w14:textFill>
                  <w14:solidFill>
                    <w14:schemeClr w14:val="tx1"/>
                  </w14:solidFill>
                </w14:textFill>
              </w:rPr>
              <w:t>月2</w:t>
            </w:r>
            <w:r>
              <w:rPr>
                <w:rFonts w:ascii="黑体" w:hAnsi="黑体" w:eastAsia="黑体" w:cs="仿宋"/>
                <w:b/>
                <w:color w:val="000000" w:themeColor="text1"/>
                <w:szCs w:val="24"/>
                <w14:textFill>
                  <w14:solidFill>
                    <w14:schemeClr w14:val="tx1"/>
                  </w14:solidFill>
                </w14:textFill>
              </w:rPr>
              <w:t>0</w:t>
            </w:r>
            <w:r>
              <w:rPr>
                <w:rFonts w:hint="eastAsia" w:ascii="黑体" w:hAnsi="黑体" w:eastAsia="黑体" w:cs="仿宋"/>
                <w:b/>
                <w:color w:val="000000" w:themeColor="text1"/>
                <w:szCs w:val="24"/>
                <w14:textFill>
                  <w14:solidFill>
                    <w14:schemeClr w14:val="tx1"/>
                  </w14:solidFill>
                </w14:textFill>
              </w:rPr>
              <w:t>日前完成调研成果交流会（班子成员根据调研报告内容作发言）</w:t>
            </w:r>
            <w:r>
              <w:rPr>
                <w:rFonts w:hint="eastAsia" w:ascii="仿宋_GB2312" w:hAnsi="仿宋" w:eastAsia="仿宋_GB2312" w:cs="仿宋"/>
                <w:color w:val="000000" w:themeColor="text1"/>
                <w:szCs w:val="24"/>
                <w14:textFill>
                  <w14:solidFill>
                    <w14:schemeClr w14:val="tx1"/>
                  </w14:solidFill>
                </w14:textFill>
              </w:rPr>
              <w:t>。</w:t>
            </w:r>
          </w:p>
          <w:p>
            <w:pPr>
              <w:snapToGrid w:val="0"/>
              <w:jc w:val="left"/>
              <w:rPr>
                <w:rFonts w:ascii="仿宋_GB2312" w:hAnsi="仿宋" w:eastAsia="仿宋_GB2312"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47" w:type="dxa"/>
            <w:vMerge w:val="continue"/>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10月底前</w:t>
            </w:r>
          </w:p>
        </w:tc>
        <w:tc>
          <w:tcPr>
            <w:tcW w:w="2505" w:type="dxa"/>
            <w:vMerge w:val="continue"/>
            <w:vAlign w:val="center"/>
          </w:tcPr>
          <w:p>
            <w:pPr>
              <w:snapToGrid w:val="0"/>
              <w:jc w:val="center"/>
              <w:rPr>
                <w:rFonts w:ascii="黑体" w:hAnsi="黑体" w:eastAsia="黑体" w:cs="黑体"/>
                <w:color w:val="000000" w:themeColor="text1"/>
                <w:szCs w:val="32"/>
                <w14:textFill>
                  <w14:solidFill>
                    <w14:schemeClr w14:val="tx1"/>
                  </w14:solidFill>
                </w14:textFill>
              </w:rPr>
            </w:pPr>
          </w:p>
        </w:tc>
        <w:tc>
          <w:tcPr>
            <w:tcW w:w="6379" w:type="dxa"/>
            <w:vAlign w:val="center"/>
          </w:tcPr>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讲好专题党课，做到</w:t>
            </w:r>
            <w:r>
              <w:rPr>
                <w:rFonts w:hint="eastAsia" w:ascii="黑体" w:hAnsi="黑体" w:eastAsia="黑体" w:cs="仿宋"/>
                <w:b/>
                <w:color w:val="000000" w:themeColor="text1"/>
                <w:szCs w:val="24"/>
                <w14:textFill>
                  <w14:solidFill>
                    <w14:schemeClr w14:val="tx1"/>
                  </w14:solidFill>
                </w14:textFill>
              </w:rPr>
              <w:t>“四个讲清”</w:t>
            </w:r>
            <w:r>
              <w:rPr>
                <w:rFonts w:hint="eastAsia" w:ascii="仿宋_GB2312" w:hAnsi="仿宋" w:eastAsia="仿宋_GB2312" w:cs="仿宋"/>
                <w:color w:val="000000" w:themeColor="text1"/>
                <w:szCs w:val="24"/>
                <w14:textFill>
                  <w14:solidFill>
                    <w14:schemeClr w14:val="tx1"/>
                  </w14:solidFill>
                </w14:textFill>
              </w:rPr>
              <w:t>：</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1.讲清自己的学习体会；</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2.讲清存在的差距；</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3.讲清改进工作的思路措施；</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4.讲清对初心使命的感悟。</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主要负责同志要带头讲，其他班子成员到所分管领域或基层单位讲</w:t>
            </w:r>
          </w:p>
          <w:p>
            <w:pPr>
              <w:snapToGrid w:val="0"/>
              <w:rPr>
                <w:rFonts w:ascii="仿宋_GB2312" w:hAnsi="仿宋" w:eastAsia="仿宋_GB2312" w:cs="仿宋"/>
                <w:color w:val="000000" w:themeColor="text1"/>
                <w:szCs w:val="24"/>
                <w14:textFill>
                  <w14:solidFill>
                    <w14:schemeClr w14:val="tx1"/>
                  </w14:solidFill>
                </w14:textFill>
              </w:rPr>
            </w:pPr>
          </w:p>
        </w:tc>
        <w:tc>
          <w:tcPr>
            <w:tcW w:w="3543" w:type="dxa"/>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ascii="仿宋_GB2312" w:hAnsi="仿宋" w:eastAsia="仿宋_GB2312" w:cs="仿宋"/>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领导班子成员要在学习调研基础上讲好专题党课</w:t>
            </w:r>
            <w:r>
              <w:rPr>
                <w:rFonts w:hint="eastAsia" w:ascii="仿宋_GB2312" w:hAnsi="仿宋" w:eastAsia="仿宋_GB2312" w:cs="仿宋"/>
                <w:color w:val="000000" w:themeColor="text1"/>
                <w:szCs w:val="24"/>
                <w14:textFill>
                  <w14:solidFill>
                    <w14:schemeClr w14:val="tx1"/>
                  </w14:solidFill>
                </w14:textFill>
              </w:rPr>
              <w:t>；</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要突出时代性和针对性；</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w:t>
            </w:r>
            <w:r>
              <w:rPr>
                <w:rFonts w:ascii="仿宋_GB2312" w:hAnsi="仿宋" w:eastAsia="仿宋_GB2312" w:cs="仿宋"/>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党课讲稿</w:t>
            </w:r>
            <w:r>
              <w:rPr>
                <w:rFonts w:hint="eastAsia" w:ascii="仿宋_GB2312" w:hAnsi="仿宋" w:eastAsia="仿宋_GB2312" w:cs="仿宋"/>
                <w:color w:val="000000" w:themeColor="text1"/>
                <w:szCs w:val="24"/>
                <w14:textFill>
                  <w14:solidFill>
                    <w14:schemeClr w14:val="tx1"/>
                  </w14:solidFill>
                </w14:textFill>
              </w:rPr>
              <w:t>报指导组（基层联络组）审阅。</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指导组（基层联络组）</w:t>
            </w:r>
            <w:r>
              <w:rPr>
                <w:rFonts w:hint="eastAsia" w:ascii="黑体" w:hAnsi="黑体" w:eastAsia="黑体" w:cs="仿宋"/>
                <w:b/>
                <w:color w:val="000000" w:themeColor="text1"/>
                <w:szCs w:val="24"/>
                <w14:textFill>
                  <w14:solidFill>
                    <w14:schemeClr w14:val="tx1"/>
                  </w14:solidFill>
                </w14:textFill>
              </w:rPr>
              <w:t>可派员列席领导干部专题党课。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7" w:hRule="exact"/>
        </w:trPr>
        <w:tc>
          <w:tcPr>
            <w:tcW w:w="847" w:type="dxa"/>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突出抓好处级以上领导班子和领导干部主题教育</w:t>
            </w:r>
          </w:p>
        </w:tc>
        <w:tc>
          <w:tcPr>
            <w:tcW w:w="1355" w:type="dxa"/>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贯穿始终</w:t>
            </w:r>
          </w:p>
        </w:tc>
        <w:tc>
          <w:tcPr>
            <w:tcW w:w="2505" w:type="dxa"/>
            <w:vMerge w:val="restart"/>
            <w:vAlign w:val="center"/>
          </w:tcPr>
          <w:p>
            <w:pPr>
              <w:snapToGrid w:val="0"/>
              <w:jc w:val="left"/>
              <w:rPr>
                <w:rFonts w:ascii="仿宋_GB2312" w:hAnsi="仿宋" w:eastAsia="仿宋_GB2312" w:cs="仿宋"/>
                <w:b/>
                <w:color w:val="000000" w:themeColor="text1"/>
                <w:szCs w:val="24"/>
                <w14:textFill>
                  <w14:solidFill>
                    <w14:schemeClr w14:val="tx1"/>
                  </w14:solidFill>
                </w14:textFill>
              </w:rPr>
            </w:pPr>
            <w:r>
              <w:rPr>
                <w:rFonts w:hint="eastAsia" w:ascii="仿宋_GB2312" w:hAnsi="仿宋" w:eastAsia="仿宋_GB2312" w:cs="仿宋"/>
                <w:b/>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关键]检视反思突出问题</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1.方式：自己找、群众提、集体议、上级点等；</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2.查摆：从思想、政治、作风、能力、廉政方面特别是从主观上、思想上深刻检视剖析，一条一条列出问题；</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3.完善：对问题找得不实、剖析反思不深刻，根据指导组要求及时纠正。</w:t>
            </w:r>
          </w:p>
        </w:tc>
        <w:tc>
          <w:tcPr>
            <w:tcW w:w="6379" w:type="dxa"/>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1.广泛听取意见建议：广开言路、畅通渠道、真心诚意</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2.自觉对表对标：“六对照、一结合”</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3.查摆差距不足：重点查找“五个方面差距”</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4.深刻剖析反思：刀刃向内、自我革命</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可采取个别访谈、召开座谈会、设立意见箱、发放征求意见表、新媒体留言等方式广泛听取意见。</w:t>
            </w:r>
          </w:p>
          <w:p>
            <w:pPr>
              <w:snapToGrid w:val="0"/>
              <w:jc w:val="left"/>
              <w:rPr>
                <w:rFonts w:ascii="仿宋_GB2312" w:hAnsi="仿宋" w:eastAsia="仿宋_GB2312" w:cs="仿宋"/>
                <w:color w:val="000000" w:themeColor="text1"/>
                <w:szCs w:val="24"/>
                <w14:textFill>
                  <w14:solidFill>
                    <w14:schemeClr w14:val="tx1"/>
                  </w14:solidFill>
                </w14:textFill>
              </w:rPr>
            </w:pPr>
          </w:p>
        </w:tc>
        <w:tc>
          <w:tcPr>
            <w:tcW w:w="3543" w:type="dxa"/>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“四个防止”</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防止“大而空”、“小而碎”、隔靴搔痒、避重就轻、避实就虚；</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防止“自我循环”、只出题不答题，以上级指出的问题代替自身查找的问题，以班子问题代替个人问题，以工作业务问题代替个人问题，以工作业务问题代替思想政治问题，以旧问题代替新问题；</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防止新官不理旧账；</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防止把问题“甩锅”到基层和下级。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3" w:hRule="atLeast"/>
        </w:trPr>
        <w:tc>
          <w:tcPr>
            <w:tcW w:w="847" w:type="dxa"/>
            <w:vMerge w:val="continue"/>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10月底前</w:t>
            </w:r>
          </w:p>
        </w:tc>
        <w:tc>
          <w:tcPr>
            <w:tcW w:w="2505" w:type="dxa"/>
            <w:vMerge w:val="continue"/>
            <w:vAlign w:val="center"/>
          </w:tcPr>
          <w:p>
            <w:pPr>
              <w:snapToGrid w:val="0"/>
              <w:jc w:val="center"/>
              <w:rPr>
                <w:rFonts w:ascii="黑体" w:hAnsi="黑体" w:eastAsia="黑体" w:cs="黑体"/>
                <w:color w:val="000000" w:themeColor="text1"/>
                <w:szCs w:val="32"/>
                <w14:textFill>
                  <w14:solidFill>
                    <w14:schemeClr w14:val="tx1"/>
                  </w14:solidFill>
                </w14:textFill>
              </w:rPr>
            </w:pPr>
          </w:p>
        </w:tc>
        <w:tc>
          <w:tcPr>
            <w:tcW w:w="6379" w:type="dxa"/>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对照党章党规找差距</w:t>
            </w:r>
          </w:p>
          <w:p>
            <w:pPr>
              <w:snapToGrid w:val="0"/>
              <w:jc w:val="left"/>
              <w:rPr>
                <w:rFonts w:ascii="黑体" w:hAnsi="黑体" w:eastAsia="黑体" w:cs="仿宋"/>
                <w:b/>
                <w:color w:val="000000" w:themeColor="text1"/>
                <w:szCs w:val="24"/>
                <w14:textFill>
                  <w14:solidFill>
                    <w14:schemeClr w14:val="tx1"/>
                  </w14:solidFill>
                </w14:textFill>
              </w:rPr>
            </w:pP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1.认真组织学习；</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2.对照党章党规检视分析，把自己摆进去、把职责摆进去、把工作摆进去，一条一条列出问题；</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召开专题会议。处级以上领导班子要安排专门时间，召开专题会议，在集体学习党章党规基础上，实实在在回答有没有问题，有问题的逐条讲清楚，没有问题的也要报告。班子成员既要讲自己对照检查出来的问题，也要以对同志负责的态度，相互咬耳扯袖、提醒警醒。对查摆出的问题，要纳入主题教育整改落实任务，有关情况在民主生活会上作出说明。</w:t>
            </w:r>
          </w:p>
        </w:tc>
        <w:tc>
          <w:tcPr>
            <w:tcW w:w="3543" w:type="dxa"/>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沪教组发〔2</w:t>
            </w:r>
            <w:r>
              <w:rPr>
                <w:rFonts w:ascii="仿宋_GB2312" w:hAnsi="仿宋" w:eastAsia="仿宋_GB2312" w:cs="仿宋"/>
                <w:color w:val="000000" w:themeColor="text1"/>
                <w:szCs w:val="24"/>
                <w14:textFill>
                  <w14:solidFill>
                    <w14:schemeClr w14:val="tx1"/>
                  </w14:solidFill>
                </w14:textFill>
              </w:rPr>
              <w:t>019</w:t>
            </w:r>
            <w:r>
              <w:rPr>
                <w:rFonts w:hint="eastAsia" w:ascii="仿宋_GB2312" w:hAnsi="仿宋" w:eastAsia="仿宋_GB2312" w:cs="仿宋"/>
                <w:color w:val="000000" w:themeColor="text1"/>
                <w:szCs w:val="24"/>
                <w14:textFill>
                  <w14:solidFill>
                    <w14:schemeClr w14:val="tx1"/>
                  </w14:solidFill>
                </w14:textFill>
              </w:rPr>
              <w:t xml:space="preserve"> 〕4号</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hint="eastAsia" w:ascii="黑体" w:hAnsi="黑体" w:eastAsia="黑体" w:cs="仿宋"/>
                <w:b/>
                <w:color w:val="000000" w:themeColor="text1"/>
                <w:szCs w:val="24"/>
                <w14:textFill>
                  <w14:solidFill>
                    <w14:schemeClr w14:val="tx1"/>
                  </w14:solidFill>
                </w14:textFill>
              </w:rPr>
              <w:t>报领导班子成员对照党章党规找差距专题会议发言材料</w:t>
            </w:r>
            <w:r>
              <w:rPr>
                <w:rFonts w:hint="eastAsia" w:ascii="仿宋_GB2312" w:hAnsi="仿宋" w:eastAsia="仿宋_GB2312" w:cs="仿宋"/>
                <w:color w:val="000000" w:themeColor="text1"/>
                <w:szCs w:val="24"/>
                <w14:textFill>
                  <w14:solidFill>
                    <w14:schemeClr w14:val="tx1"/>
                  </w14:solidFill>
                </w14:textFill>
              </w:rPr>
              <w:t>（第一批为8月20日前召开专题会，会前两天报发言材料）；</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2.指导组（基层联络组）可</w:t>
            </w:r>
            <w:r>
              <w:rPr>
                <w:rFonts w:hint="eastAsia" w:ascii="黑体" w:hAnsi="黑体" w:eastAsia="黑体" w:cs="仿宋"/>
                <w:b/>
                <w:color w:val="000000" w:themeColor="text1"/>
                <w:szCs w:val="24"/>
                <w14:textFill>
                  <w14:solidFill>
                    <w14:schemeClr w14:val="tx1"/>
                  </w14:solidFill>
                </w14:textFill>
              </w:rPr>
              <w:t>派员列席领导班子专题会议。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2" w:hRule="atLeast"/>
        </w:trPr>
        <w:tc>
          <w:tcPr>
            <w:tcW w:w="847" w:type="dxa"/>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突出抓好处级以上领导班子和领导干部主题教育</w:t>
            </w:r>
          </w:p>
        </w:tc>
        <w:tc>
          <w:tcPr>
            <w:tcW w:w="1355" w:type="dxa"/>
            <w:vMerge w:val="restart"/>
            <w:vAlign w:val="center"/>
          </w:tcPr>
          <w:p>
            <w:pPr>
              <w:snapToGrid w:val="0"/>
              <w:jc w:val="center"/>
              <w:rPr>
                <w:rFonts w:ascii="黑体" w:hAnsi="黑体" w:eastAsia="黑体" w:cs="黑体"/>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贯穿始终</w:t>
            </w:r>
          </w:p>
        </w:tc>
        <w:tc>
          <w:tcPr>
            <w:tcW w:w="2505" w:type="dxa"/>
            <w:vMerge w:val="restart"/>
            <w:vAlign w:val="center"/>
          </w:tcPr>
          <w:p>
            <w:pPr>
              <w:snapToGrid w:val="0"/>
              <w:jc w:val="left"/>
              <w:rPr>
                <w:rFonts w:ascii="仿宋_GB2312" w:hAnsi="仿宋" w:eastAsia="仿宋_GB2312" w:cs="仿宋"/>
                <w:color w:val="000000" w:themeColor="text1"/>
                <w:szCs w:val="21"/>
                <w14:textFill>
                  <w14:solidFill>
                    <w14:schemeClr w14:val="tx1"/>
                  </w14:solidFill>
                </w14:textFill>
              </w:rPr>
            </w:pPr>
          </w:p>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[目的]切实抓好整改落实</w:t>
            </w:r>
          </w:p>
          <w:p>
            <w:pPr>
              <w:snapToGrid w:val="0"/>
              <w:jc w:val="left"/>
              <w:rPr>
                <w:rFonts w:ascii="仿宋_GB2312" w:hAnsi="仿宋" w:eastAsia="仿宋_GB2312" w:cs="仿宋"/>
                <w:color w:val="000000" w:themeColor="text1"/>
                <w:szCs w:val="21"/>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1.从一开始就改起来；</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2.即知即改、应改尽改；</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3.抓好组织实施，列出联动整改项目清单。</w:t>
            </w:r>
          </w:p>
          <w:p>
            <w:pPr>
              <w:snapToGrid w:val="0"/>
              <w:jc w:val="left"/>
              <w:rPr>
                <w:rFonts w:ascii="仿宋_GB2312" w:hAnsi="仿宋" w:eastAsia="仿宋_GB2312" w:cs="仿宋"/>
                <w:color w:val="000000" w:themeColor="text1"/>
                <w:szCs w:val="21"/>
                <w14:textFill>
                  <w14:solidFill>
                    <w14:schemeClr w14:val="tx1"/>
                  </w14:solidFill>
                </w14:textFill>
              </w:rPr>
            </w:pPr>
          </w:p>
        </w:tc>
        <w:tc>
          <w:tcPr>
            <w:tcW w:w="6379" w:type="dxa"/>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突出抓好问题整改</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1.从群众反映强烈的问题中，列出最突出的、在主题教育期间能够解决的问题，抓紧整改解决，切实增强人民群众的获得感、幸福感、安全感；</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2.对查摆出来的其他问题，要列出问题清单，逐项整改落实；</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3.属于政策制定方面的问题，要抓紧完善政策；属于执行层面“中梗阻”的问题，要建立健全制度、打通“梗阻”；属于本单位内具体落实上的问题，领导干部要靠前指挥抓落实。</w:t>
            </w:r>
          </w:p>
        </w:tc>
        <w:tc>
          <w:tcPr>
            <w:tcW w:w="3543"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10月20日前报领导班子及成员问题清单</w:t>
            </w:r>
            <w:r>
              <w:rPr>
                <w:rFonts w:hint="eastAsia" w:ascii="仿宋_GB2312" w:hAnsi="仿宋" w:eastAsia="仿宋_GB2312" w:cs="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7" w:hRule="atLeast"/>
        </w:trPr>
        <w:tc>
          <w:tcPr>
            <w:tcW w:w="847" w:type="dxa"/>
            <w:vMerge w:val="continue"/>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05" w:type="dxa"/>
            <w:vMerge w:val="continue"/>
            <w:vAlign w:val="center"/>
          </w:tcPr>
          <w:p>
            <w:pPr>
              <w:snapToGrid w:val="0"/>
              <w:jc w:val="left"/>
              <w:rPr>
                <w:rFonts w:ascii="仿宋_GB2312" w:hAnsi="仿宋" w:eastAsia="仿宋_GB2312" w:cs="仿宋"/>
                <w:color w:val="000000" w:themeColor="text1"/>
                <w:szCs w:val="21"/>
                <w14:textFill>
                  <w14:solidFill>
                    <w14:schemeClr w14:val="tx1"/>
                  </w14:solidFill>
                </w14:textFill>
              </w:rPr>
            </w:pPr>
          </w:p>
        </w:tc>
        <w:tc>
          <w:tcPr>
            <w:tcW w:w="6379" w:type="dxa"/>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抓好专项整治</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1.整治对贯彻落实习近平新时代中国特色社会主义思想和党中央决策部署置若罔闻、应付了事、弄虚作假、阳奉阴违的问题；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w:t>
            </w:r>
            <w:r>
              <w:rPr>
                <w:rFonts w:ascii="仿宋_GB2312" w:hAnsi="仿宋" w:eastAsia="仿宋_GB2312" w:cs="仿宋"/>
                <w:color w:val="000000" w:themeColor="text1"/>
                <w:szCs w:val="21"/>
                <w14:textFill>
                  <w14:solidFill>
                    <w14:schemeClr w14:val="tx1"/>
                  </w14:solidFill>
                </w14:textFill>
              </w:rPr>
              <w:t>整治干事创业精气神不够，患得患失，不担当不作为的问题；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w:t>
            </w:r>
            <w:r>
              <w:rPr>
                <w:rFonts w:ascii="仿宋_GB2312" w:hAnsi="仿宋" w:eastAsia="仿宋_GB2312" w:cs="仿宋"/>
                <w:color w:val="000000" w:themeColor="text1"/>
                <w:szCs w:val="21"/>
                <w14:textFill>
                  <w14:solidFill>
                    <w14:schemeClr w14:val="tx1"/>
                  </w14:solidFill>
                </w14:textFill>
              </w:rPr>
              <w:t>整治违反中央八项规定精神的突出问题；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w:t>
            </w:r>
            <w:r>
              <w:rPr>
                <w:rFonts w:ascii="仿宋_GB2312" w:hAnsi="仿宋" w:eastAsia="仿宋_GB2312" w:cs="仿宋"/>
                <w:color w:val="000000" w:themeColor="text1"/>
                <w:szCs w:val="21"/>
                <w14:textFill>
                  <w14:solidFill>
                    <w14:schemeClr w14:val="tx1"/>
                  </w14:solidFill>
                </w14:textFill>
              </w:rPr>
              <w:t>整治形式主义、官僚主义，层层</w:t>
            </w:r>
            <w:r>
              <w:rPr>
                <w:rFonts w:hint="eastAsia" w:ascii="仿宋_GB2312" w:hAnsi="仿宋" w:eastAsia="仿宋_GB2312" w:cs="仿宋"/>
                <w:color w:val="000000" w:themeColor="text1"/>
                <w:szCs w:val="21"/>
                <w14:textFill>
                  <w14:solidFill>
                    <w14:schemeClr w14:val="tx1"/>
                  </w14:solidFill>
                </w14:textFill>
              </w:rPr>
              <w:t>加重</w:t>
            </w:r>
            <w:r>
              <w:rPr>
                <w:rFonts w:ascii="仿宋_GB2312" w:hAnsi="仿宋" w:eastAsia="仿宋_GB2312" w:cs="仿宋"/>
                <w:color w:val="000000" w:themeColor="text1"/>
                <w:szCs w:val="21"/>
                <w14:textFill>
                  <w14:solidFill>
                    <w14:schemeClr w14:val="tx1"/>
                  </w14:solidFill>
                </w14:textFill>
              </w:rPr>
              <w:t>基层负担、文山会海突出，督促检查考核过多过频的问题；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w:t>
            </w:r>
            <w:r>
              <w:rPr>
                <w:rFonts w:ascii="仿宋_GB2312" w:hAnsi="仿宋" w:eastAsia="仿宋_GB2312" w:cs="仿宋"/>
                <w:color w:val="000000" w:themeColor="text1"/>
                <w:szCs w:val="21"/>
                <w14:textFill>
                  <w14:solidFill>
                    <w14:schemeClr w14:val="tx1"/>
                  </w14:solidFill>
                </w14:textFill>
              </w:rPr>
              <w:t>整治领导干部配偶、子女及其配偶违规经商办企业，甚至利用职权或者</w:t>
            </w:r>
            <w:r>
              <w:rPr>
                <w:rFonts w:hint="eastAsia" w:ascii="仿宋_GB2312" w:hAnsi="仿宋" w:eastAsia="仿宋_GB2312" w:cs="仿宋"/>
                <w:color w:val="000000" w:themeColor="text1"/>
                <w:szCs w:val="21"/>
                <w14:textFill>
                  <w14:solidFill>
                    <w14:schemeClr w14:val="tx1"/>
                  </w14:solidFill>
                </w14:textFill>
              </w:rPr>
              <w:t>职务</w:t>
            </w:r>
            <w:r>
              <w:rPr>
                <w:rFonts w:ascii="仿宋_GB2312" w:hAnsi="仿宋" w:eastAsia="仿宋_GB2312" w:cs="仿宋"/>
                <w:color w:val="000000" w:themeColor="text1"/>
                <w:szCs w:val="21"/>
                <w14:textFill>
                  <w14:solidFill>
                    <w14:schemeClr w14:val="tx1"/>
                  </w14:solidFill>
                </w14:textFill>
              </w:rPr>
              <w:t>影响为其经商办企业</w:t>
            </w:r>
            <w:r>
              <w:rPr>
                <w:rFonts w:hint="eastAsia" w:ascii="仿宋_GB2312" w:hAnsi="仿宋" w:eastAsia="仿宋_GB2312" w:cs="仿宋"/>
                <w:color w:val="000000" w:themeColor="text1"/>
                <w:szCs w:val="21"/>
                <w14:textFill>
                  <w14:solidFill>
                    <w14:schemeClr w14:val="tx1"/>
                  </w14:solidFill>
                </w14:textFill>
              </w:rPr>
              <w:t>谋取</w:t>
            </w:r>
            <w:r>
              <w:rPr>
                <w:rFonts w:ascii="仿宋_GB2312" w:hAnsi="仿宋" w:eastAsia="仿宋_GB2312" w:cs="仿宋"/>
                <w:color w:val="000000" w:themeColor="text1"/>
                <w:szCs w:val="21"/>
                <w14:textFill>
                  <w14:solidFill>
                    <w14:schemeClr w14:val="tx1"/>
                  </w14:solidFill>
                </w14:textFill>
              </w:rPr>
              <w:t>非法利益的问题</w:t>
            </w:r>
            <w:r>
              <w:rPr>
                <w:rFonts w:hint="eastAsia" w:ascii="仿宋_GB2312" w:hAnsi="仿宋" w:eastAsia="仿宋_GB2312" w:cs="仿宋"/>
                <w:color w:val="000000" w:themeColor="text1"/>
                <w:szCs w:val="21"/>
                <w14:textFill>
                  <w14:solidFill>
                    <w14:schemeClr w14:val="tx1"/>
                  </w14:solidFill>
                </w14:textFill>
              </w:rPr>
              <w:t>；</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6.</w:t>
            </w:r>
            <w:r>
              <w:rPr>
                <w:rFonts w:ascii="仿宋_GB2312" w:hAnsi="仿宋" w:eastAsia="仿宋_GB2312" w:cs="仿宋"/>
                <w:color w:val="000000" w:themeColor="text1"/>
                <w:szCs w:val="21"/>
                <w14:textFill>
                  <w14:solidFill>
                    <w14:schemeClr w14:val="tx1"/>
                  </w14:solidFill>
                </w14:textFill>
              </w:rPr>
              <w:t>整治对群众关心的利益问题漠然处之</w:t>
            </w:r>
            <w:r>
              <w:rPr>
                <w:rFonts w:hint="eastAsia" w:ascii="仿宋_GB2312" w:hAnsi="仿宋" w:eastAsia="仿宋_GB2312" w:cs="仿宋"/>
                <w:color w:val="000000" w:themeColor="text1"/>
                <w:szCs w:val="21"/>
                <w14:textFill>
                  <w14:solidFill>
                    <w14:schemeClr w14:val="tx1"/>
                  </w14:solidFill>
                </w14:textFill>
              </w:rPr>
              <w:t>，</w:t>
            </w:r>
            <w:r>
              <w:rPr>
                <w:rFonts w:ascii="仿宋_GB2312" w:hAnsi="仿宋" w:eastAsia="仿宋_GB2312" w:cs="仿宋"/>
                <w:color w:val="000000" w:themeColor="text1"/>
                <w:szCs w:val="21"/>
                <w14:textFill>
                  <w14:solidFill>
                    <w14:schemeClr w14:val="tx1"/>
                  </w14:solidFill>
                </w14:textFill>
              </w:rPr>
              <w:t>空头承诺，推诿扯皮，以及办事不公、侵害群众利益的问题</w:t>
            </w:r>
            <w:r>
              <w:rPr>
                <w:rFonts w:hint="eastAsia" w:ascii="仿宋_GB2312" w:hAnsi="仿宋" w:eastAsia="仿宋_GB2312" w:cs="仿宋"/>
                <w:color w:val="000000" w:themeColor="text1"/>
                <w:szCs w:val="21"/>
                <w14:textFill>
                  <w14:solidFill>
                    <w14:schemeClr w14:val="tx1"/>
                  </w14:solidFill>
                </w14:textFill>
              </w:rPr>
              <w:t>；</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7.</w:t>
            </w:r>
            <w:r>
              <w:rPr>
                <w:rFonts w:ascii="仿宋_GB2312" w:hAnsi="仿宋" w:eastAsia="仿宋_GB2312" w:cs="仿宋"/>
                <w:color w:val="000000" w:themeColor="text1"/>
                <w:szCs w:val="21"/>
                <w14:textFill>
                  <w14:solidFill>
                    <w14:schemeClr w14:val="tx1"/>
                  </w14:solidFill>
                </w14:textFill>
              </w:rPr>
              <w:t>整治基层党组织软弱涣散，党员教育管理宽松软，基层党建主</w:t>
            </w:r>
            <w:r>
              <w:rPr>
                <w:rFonts w:hint="eastAsia" w:ascii="仿宋_GB2312" w:hAnsi="仿宋" w:eastAsia="仿宋_GB2312" w:cs="仿宋"/>
                <w:color w:val="000000" w:themeColor="text1"/>
                <w:szCs w:val="21"/>
                <w14:textFill>
                  <w14:solidFill>
                    <w14:schemeClr w14:val="tx1"/>
                  </w14:solidFill>
                </w14:textFill>
              </w:rPr>
              <w:t>体</w:t>
            </w:r>
            <w:r>
              <w:rPr>
                <w:rFonts w:ascii="仿宋_GB2312" w:hAnsi="仿宋" w:eastAsia="仿宋_GB2312" w:cs="仿宋"/>
                <w:color w:val="000000" w:themeColor="text1"/>
                <w:szCs w:val="21"/>
                <w14:textFill>
                  <w14:solidFill>
                    <w14:schemeClr w14:val="tx1"/>
                  </w14:solidFill>
                </w14:textFill>
              </w:rPr>
              <w:t>责任缺失的问题；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8.整治对</w:t>
            </w:r>
            <w:r>
              <w:rPr>
                <w:rFonts w:ascii="仿宋_GB2312" w:hAnsi="仿宋" w:eastAsia="仿宋_GB2312" w:cs="仿宋"/>
                <w:color w:val="000000" w:themeColor="text1"/>
                <w:szCs w:val="21"/>
                <w14:textFill>
                  <w14:solidFill>
                    <w14:schemeClr w14:val="tx1"/>
                  </w14:solidFill>
                </w14:textFill>
              </w:rPr>
              <w:t>黄赌毒和黑恶势力</w:t>
            </w:r>
            <w:r>
              <w:rPr>
                <w:rFonts w:hint="eastAsia" w:ascii="仿宋_GB2312" w:hAnsi="仿宋" w:eastAsia="仿宋_GB2312" w:cs="仿宋"/>
                <w:color w:val="000000" w:themeColor="text1"/>
                <w:szCs w:val="21"/>
                <w14:textFill>
                  <w14:solidFill>
                    <w14:schemeClr w14:val="tx1"/>
                  </w14:solidFill>
                </w14:textFill>
              </w:rPr>
              <w:t>听之任之</w:t>
            </w:r>
            <w:r>
              <w:rPr>
                <w:rFonts w:ascii="仿宋_GB2312" w:hAnsi="仿宋" w:eastAsia="仿宋_GB2312" w:cs="仿宋"/>
                <w:color w:val="000000" w:themeColor="text1"/>
                <w:szCs w:val="21"/>
                <w14:textFill>
                  <w14:solidFill>
                    <w14:schemeClr w14:val="tx1"/>
                  </w14:solidFill>
                </w14:textFill>
              </w:rPr>
              <w:t>、失职失责，甚至</w:t>
            </w:r>
            <w:r>
              <w:rPr>
                <w:rFonts w:hint="eastAsia" w:ascii="仿宋_GB2312" w:hAnsi="仿宋" w:eastAsia="仿宋_GB2312" w:cs="仿宋"/>
                <w:color w:val="000000" w:themeColor="text1"/>
                <w:szCs w:val="21"/>
                <w14:textFill>
                  <w14:solidFill>
                    <w14:schemeClr w14:val="tx1"/>
                  </w14:solidFill>
                </w14:textFill>
              </w:rPr>
              <w:t>包庇</w:t>
            </w:r>
            <w:r>
              <w:rPr>
                <w:rFonts w:ascii="仿宋_GB2312" w:hAnsi="仿宋" w:eastAsia="仿宋_GB2312" w:cs="仿宋"/>
                <w:color w:val="000000" w:themeColor="text1"/>
                <w:szCs w:val="21"/>
                <w14:textFill>
                  <w14:solidFill>
                    <w14:schemeClr w14:val="tx1"/>
                  </w14:solidFill>
                </w14:textFill>
              </w:rPr>
              <w:t>纵容、充当保护伞的问题。</w:t>
            </w:r>
          </w:p>
        </w:tc>
        <w:tc>
          <w:tcPr>
            <w:tcW w:w="3543"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沪教组发〔2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w:t>
            </w:r>
            <w:r>
              <w:rPr>
                <w:rFonts w:ascii="仿宋_GB2312" w:hAnsi="仿宋" w:eastAsia="仿宋_GB2312" w:cs="仿宋"/>
                <w:color w:val="000000" w:themeColor="text1"/>
                <w:szCs w:val="21"/>
                <w14:textFill>
                  <w14:solidFill>
                    <w14:schemeClr w14:val="tx1"/>
                  </w14:solidFill>
                </w14:textFill>
              </w:rPr>
              <w:t>6</w:t>
            </w:r>
            <w:r>
              <w:rPr>
                <w:rFonts w:hint="eastAsia" w:ascii="仿宋_GB2312" w:hAnsi="仿宋" w:eastAsia="仿宋_GB2312" w:cs="仿宋"/>
                <w:color w:val="000000" w:themeColor="text1"/>
                <w:szCs w:val="21"/>
                <w14:textFill>
                  <w14:solidFill>
                    <w14:schemeClr w14:val="tx1"/>
                  </w14:solidFill>
                </w14:textFill>
              </w:rPr>
              <w:t>号</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沪教办发〔2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〕14号</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沪教组发〔2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w:t>
            </w:r>
            <w:r>
              <w:rPr>
                <w:rFonts w:ascii="仿宋_GB2312" w:hAnsi="仿宋" w:eastAsia="仿宋_GB2312" w:cs="仿宋"/>
                <w:color w:val="000000" w:themeColor="text1"/>
                <w:szCs w:val="21"/>
                <w14:textFill>
                  <w14:solidFill>
                    <w14:schemeClr w14:val="tx1"/>
                  </w14:solidFill>
                </w14:textFill>
              </w:rPr>
              <w:t>8</w:t>
            </w:r>
            <w:r>
              <w:rPr>
                <w:rFonts w:hint="eastAsia" w:ascii="仿宋_GB2312" w:hAnsi="仿宋" w:eastAsia="仿宋_GB2312" w:cs="仿宋"/>
                <w:color w:val="000000" w:themeColor="text1"/>
                <w:szCs w:val="2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847" w:type="dxa"/>
            <w:vMerge w:val="continue"/>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05" w:type="dxa"/>
            <w:vMerge w:val="continue"/>
            <w:vAlign w:val="center"/>
          </w:tcPr>
          <w:p>
            <w:pPr>
              <w:snapToGrid w:val="0"/>
              <w:jc w:val="left"/>
              <w:rPr>
                <w:rFonts w:ascii="仿宋_GB2312" w:hAnsi="仿宋" w:eastAsia="仿宋_GB2312" w:cs="仿宋"/>
                <w:color w:val="000000" w:themeColor="text1"/>
                <w:szCs w:val="21"/>
                <w14:textFill>
                  <w14:solidFill>
                    <w14:schemeClr w14:val="tx1"/>
                  </w14:solidFill>
                </w14:textFill>
              </w:rPr>
            </w:pPr>
          </w:p>
        </w:tc>
        <w:tc>
          <w:tcPr>
            <w:tcW w:w="6379" w:type="dxa"/>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与上级单位联动抓好专项整治</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结合实际，采取项目化方式，逐项推进专项整治。</w:t>
            </w:r>
          </w:p>
        </w:tc>
        <w:tc>
          <w:tcPr>
            <w:tcW w:w="3543"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11月25日前报整改落实情况报告</w:t>
            </w:r>
            <w:r>
              <w:rPr>
                <w:rFonts w:hint="eastAsia" w:ascii="仿宋_GB2312" w:hAnsi="仿宋" w:eastAsia="仿宋_GB2312" w:cs="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5" w:hRule="atLeast"/>
        </w:trPr>
        <w:tc>
          <w:tcPr>
            <w:tcW w:w="847" w:type="dxa"/>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突出抓好处级以上领导班子和领导干部主题教育</w:t>
            </w:r>
          </w:p>
        </w:tc>
        <w:tc>
          <w:tcPr>
            <w:tcW w:w="1355" w:type="dxa"/>
            <w:vAlign w:val="center"/>
          </w:tcPr>
          <w:p>
            <w:pPr>
              <w:snapToGrid w:val="0"/>
              <w:jc w:val="center"/>
              <w:rPr>
                <w:rFonts w:ascii="黑体" w:hAnsi="黑体" w:eastAsia="黑体" w:cs="黑体"/>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11月20日前</w:t>
            </w:r>
          </w:p>
        </w:tc>
        <w:tc>
          <w:tcPr>
            <w:tcW w:w="2505" w:type="dxa"/>
            <w:vAlign w:val="center"/>
          </w:tcPr>
          <w:p>
            <w:pPr>
              <w:snapToGrid w:val="0"/>
              <w:jc w:val="center"/>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专题民主生活会</w:t>
            </w:r>
          </w:p>
          <w:p>
            <w:pPr>
              <w:snapToGrid w:val="0"/>
              <w:jc w:val="center"/>
              <w:rPr>
                <w:rFonts w:ascii="黑体" w:hAnsi="黑体" w:eastAsia="黑体" w:cs="仿宋"/>
                <w:b/>
                <w:color w:val="000000" w:themeColor="text1"/>
                <w:szCs w:val="24"/>
                <w14:textFill>
                  <w14:solidFill>
                    <w14:schemeClr w14:val="tx1"/>
                  </w14:solidFill>
                </w14:textFill>
              </w:rPr>
            </w:pPr>
          </w:p>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沪委组〔2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〕发字1</w:t>
            </w:r>
            <w:r>
              <w:rPr>
                <w:rFonts w:ascii="仿宋_GB2312" w:hAnsi="仿宋" w:eastAsia="仿宋_GB2312" w:cs="仿宋"/>
                <w:color w:val="000000" w:themeColor="text1"/>
                <w:szCs w:val="21"/>
                <w14:textFill>
                  <w14:solidFill>
                    <w14:schemeClr w14:val="tx1"/>
                  </w14:solidFill>
                </w14:textFill>
              </w:rPr>
              <w:t>56</w:t>
            </w:r>
            <w:r>
              <w:rPr>
                <w:rFonts w:hint="eastAsia" w:ascii="仿宋_GB2312" w:hAnsi="仿宋" w:eastAsia="仿宋_GB2312" w:cs="仿宋"/>
                <w:color w:val="000000" w:themeColor="text1"/>
                <w:szCs w:val="21"/>
                <w14:textFill>
                  <w14:solidFill>
                    <w14:schemeClr w14:val="tx1"/>
                  </w14:solidFill>
                </w14:textFill>
              </w:rPr>
              <w:t>号</w:t>
            </w:r>
          </w:p>
        </w:tc>
        <w:tc>
          <w:tcPr>
            <w:tcW w:w="6379" w:type="dxa"/>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1.制定领导班子专题民主生活会方案、领导班子及个人检视剖析材料；</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2.领导班子成员广泛开展谈心，并完善领导班子及个人检视剖析材料；</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3.召开领导班子专题民主生活会，开展批评和自我批评；</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4.校领导班子成员可参加1-2次处级以上领导班子专题民主生活会；</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5.形成民主生活会情况报告，在一定范围内通报专题民主生活会情况。</w:t>
            </w:r>
          </w:p>
          <w:p>
            <w:pPr>
              <w:snapToGrid w:val="0"/>
              <w:rPr>
                <w:rFonts w:ascii="仿宋_GB2312" w:hAnsi="仿宋" w:eastAsia="仿宋_GB2312" w:cs="仿宋"/>
                <w:color w:val="000000" w:themeColor="text1"/>
                <w:szCs w:val="21"/>
                <w14:textFill>
                  <w14:solidFill>
                    <w14:schemeClr w14:val="tx1"/>
                  </w14:solidFill>
                </w14:textFill>
              </w:rPr>
            </w:pPr>
          </w:p>
          <w:p>
            <w:pPr>
              <w:snapToGrid w:val="0"/>
              <w:rPr>
                <w:rFonts w:ascii="仿宋_GB2312" w:hAnsi="仿宋" w:eastAsia="仿宋_GB2312" w:cs="仿宋"/>
                <w:color w:val="000000" w:themeColor="text1"/>
                <w:szCs w:val="21"/>
                <w14:textFill>
                  <w14:solidFill>
                    <w14:schemeClr w14:val="tx1"/>
                  </w14:solidFill>
                </w14:textFill>
              </w:rPr>
            </w:pPr>
          </w:p>
          <w:p>
            <w:pPr>
              <w:snapToGrid w:val="0"/>
              <w:jc w:val="left"/>
              <w:rPr>
                <w:rFonts w:ascii="仿宋_GB2312" w:hAnsi="仿宋" w:eastAsia="仿宋_GB2312" w:cs="仿宋"/>
                <w:b/>
                <w:color w:val="000000" w:themeColor="text1"/>
                <w:szCs w:val="21"/>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指导组（基层联络组）对民主生活会没有达到预期效果的，要督促改正，必要时叫停重开。</w:t>
            </w:r>
          </w:p>
        </w:tc>
        <w:tc>
          <w:tcPr>
            <w:tcW w:w="3543"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w:t>
            </w:r>
            <w:r>
              <w:rPr>
                <w:rFonts w:ascii="仿宋_GB2312" w:hAnsi="仿宋" w:eastAsia="仿宋_GB2312" w:cs="仿宋"/>
                <w:color w:val="000000" w:themeColor="text1"/>
                <w:szCs w:val="21"/>
                <w14:textFill>
                  <w14:solidFill>
                    <w14:schemeClr w14:val="tx1"/>
                  </w14:solidFill>
                </w14:textFill>
              </w:rPr>
              <w:t>.</w:t>
            </w:r>
            <w:r>
              <w:rPr>
                <w:rFonts w:hint="eastAsia" w:ascii="黑体" w:hAnsi="黑体" w:eastAsia="黑体" w:cs="仿宋"/>
                <w:b/>
                <w:color w:val="000000" w:themeColor="text1"/>
                <w:szCs w:val="21"/>
                <w14:textFill>
                  <w14:solidFill>
                    <w14:schemeClr w14:val="tx1"/>
                  </w14:solidFill>
                </w14:textFill>
              </w:rPr>
              <w:t>召开民主生活会10日前，将专题民主生活会方案、领导班子及个人检视剖析材料</w:t>
            </w:r>
            <w:r>
              <w:rPr>
                <w:rFonts w:hint="eastAsia" w:ascii="仿宋_GB2312" w:hAnsi="仿宋" w:eastAsia="仿宋_GB2312" w:cs="仿宋"/>
                <w:color w:val="000000" w:themeColor="text1"/>
                <w:szCs w:val="21"/>
                <w14:textFill>
                  <w14:solidFill>
                    <w14:schemeClr w14:val="tx1"/>
                  </w14:solidFill>
                </w14:textFill>
              </w:rPr>
              <w:t>报指导组（基层联络组）审阅，检视剖析材料意见反馈后才能召开民主生活会；</w:t>
            </w:r>
          </w:p>
          <w:p>
            <w:pPr>
              <w:snapToGrid w:val="0"/>
              <w:jc w:val="left"/>
              <w:rPr>
                <w:rFonts w:ascii="仿宋_GB2312" w:hAnsi="仿宋" w:eastAsia="仿宋_GB2312" w:cs="仿宋"/>
                <w:color w:val="000000" w:themeColor="text1"/>
                <w:szCs w:val="21"/>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w:t>
            </w:r>
            <w:r>
              <w:rPr>
                <w:rFonts w:ascii="仿宋_GB2312" w:hAnsi="仿宋" w:eastAsia="仿宋_GB2312" w:cs="仿宋"/>
                <w:color w:val="000000" w:themeColor="text1"/>
                <w:szCs w:val="21"/>
                <w14:textFill>
                  <w14:solidFill>
                    <w14:schemeClr w14:val="tx1"/>
                  </w14:solidFill>
                </w14:textFill>
              </w:rPr>
              <w:t>.</w:t>
            </w:r>
            <w:r>
              <w:rPr>
                <w:rFonts w:hint="eastAsia" w:ascii="黑体" w:hAnsi="黑体" w:eastAsia="黑体" w:cs="仿宋"/>
                <w:b/>
                <w:color w:val="000000" w:themeColor="text1"/>
                <w:szCs w:val="21"/>
                <w14:textFill>
                  <w14:solidFill>
                    <w14:schemeClr w14:val="tx1"/>
                  </w14:solidFill>
                </w14:textFill>
              </w:rPr>
              <w:t>专题民主生活会召开后1</w:t>
            </w:r>
            <w:r>
              <w:rPr>
                <w:rFonts w:ascii="黑体" w:hAnsi="黑体" w:eastAsia="黑体" w:cs="仿宋"/>
                <w:b/>
                <w:color w:val="000000" w:themeColor="text1"/>
                <w:szCs w:val="21"/>
                <w14:textFill>
                  <w14:solidFill>
                    <w14:schemeClr w14:val="tx1"/>
                  </w14:solidFill>
                </w14:textFill>
              </w:rPr>
              <w:t>5</w:t>
            </w:r>
            <w:r>
              <w:rPr>
                <w:rFonts w:hint="eastAsia" w:ascii="黑体" w:hAnsi="黑体" w:eastAsia="黑体" w:cs="仿宋"/>
                <w:b/>
                <w:color w:val="000000" w:themeColor="text1"/>
                <w:szCs w:val="21"/>
                <w14:textFill>
                  <w14:solidFill>
                    <w14:schemeClr w14:val="tx1"/>
                  </w14:solidFill>
                </w14:textFill>
              </w:rPr>
              <w:t>日内，报专题民主生活会情况报告</w:t>
            </w:r>
            <w:r>
              <w:rPr>
                <w:rFonts w:hint="eastAsia" w:ascii="仿宋_GB2312" w:hAnsi="仿宋" w:eastAsia="仿宋_GB2312" w:cs="仿宋"/>
                <w:color w:val="000000" w:themeColor="text1"/>
                <w:szCs w:val="21"/>
                <w14:textFill>
                  <w14:solidFill>
                    <w14:schemeClr w14:val="tx1"/>
                  </w14:solidFill>
                </w14:textFill>
              </w:rPr>
              <w:t>。</w:t>
            </w:r>
          </w:p>
          <w:p>
            <w:pPr>
              <w:snapToGrid w:val="0"/>
              <w:jc w:val="left"/>
              <w:rPr>
                <w:rFonts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847" w:type="dxa"/>
            <w:vMerge w:val="continue"/>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11月底前</w:t>
            </w:r>
          </w:p>
        </w:tc>
        <w:tc>
          <w:tcPr>
            <w:tcW w:w="2505" w:type="dxa"/>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主题教育评估</w:t>
            </w:r>
          </w:p>
        </w:tc>
        <w:tc>
          <w:tcPr>
            <w:tcW w:w="6379"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各单位开展主题教育自查评估；</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最后做好总结工作，包括教育成果的发表。</w:t>
            </w:r>
          </w:p>
        </w:tc>
        <w:tc>
          <w:tcPr>
            <w:tcW w:w="3543" w:type="dxa"/>
            <w:vAlign w:val="center"/>
          </w:tcPr>
          <w:p>
            <w:pPr>
              <w:snapToGrid w:val="0"/>
              <w:jc w:val="left"/>
              <w:rPr>
                <w:rFonts w:ascii="黑体" w:hAnsi="黑体" w:eastAsia="黑体" w:cs="仿宋"/>
                <w:b/>
                <w:color w:val="000000" w:themeColor="text1"/>
                <w:szCs w:val="21"/>
                <w14:textFill>
                  <w14:solidFill>
                    <w14:schemeClr w14:val="tx1"/>
                  </w14:solidFill>
                </w14:textFill>
              </w:rPr>
            </w:pPr>
            <w:r>
              <w:rPr>
                <w:rFonts w:hint="eastAsia" w:ascii="黑体" w:hAnsi="黑体" w:eastAsia="黑体" w:cs="仿宋"/>
                <w:b/>
                <w:color w:val="000000" w:themeColor="text1"/>
                <w:szCs w:val="21"/>
                <w14:textFill>
                  <w14:solidFill>
                    <w14:schemeClr w14:val="tx1"/>
                  </w14:solidFill>
                </w14:textFill>
              </w:rPr>
              <w:t>1</w:t>
            </w:r>
            <w:r>
              <w:rPr>
                <w:rFonts w:ascii="黑体" w:hAnsi="黑体" w:eastAsia="黑体" w:cs="仿宋"/>
                <w:b/>
                <w:color w:val="000000" w:themeColor="text1"/>
                <w:szCs w:val="21"/>
                <w14:textFill>
                  <w14:solidFill>
                    <w14:schemeClr w14:val="tx1"/>
                  </w14:solidFill>
                </w14:textFill>
              </w:rPr>
              <w:t>1</w:t>
            </w:r>
            <w:r>
              <w:rPr>
                <w:rFonts w:hint="eastAsia" w:ascii="黑体" w:hAnsi="黑体" w:eastAsia="黑体" w:cs="仿宋"/>
                <w:b/>
                <w:color w:val="000000" w:themeColor="text1"/>
                <w:szCs w:val="21"/>
                <w14:textFill>
                  <w14:solidFill>
                    <w14:schemeClr w14:val="tx1"/>
                  </w14:solidFill>
                </w14:textFill>
              </w:rPr>
              <w:t>月2</w:t>
            </w:r>
            <w:r>
              <w:rPr>
                <w:rFonts w:ascii="黑体" w:hAnsi="黑体" w:eastAsia="黑体" w:cs="仿宋"/>
                <w:b/>
                <w:color w:val="000000" w:themeColor="text1"/>
                <w:szCs w:val="21"/>
                <w14:textFill>
                  <w14:solidFill>
                    <w14:schemeClr w14:val="tx1"/>
                  </w14:solidFill>
                </w14:textFill>
              </w:rPr>
              <w:t>5</w:t>
            </w:r>
            <w:r>
              <w:rPr>
                <w:rFonts w:hint="eastAsia" w:ascii="黑体" w:hAnsi="黑体" w:eastAsia="黑体" w:cs="仿宋"/>
                <w:b/>
                <w:color w:val="000000" w:themeColor="text1"/>
                <w:szCs w:val="21"/>
                <w14:textFill>
                  <w14:solidFill>
                    <w14:schemeClr w14:val="tx1"/>
                  </w14:solidFill>
                </w14:textFill>
              </w:rPr>
              <w:t>日前，报主题教育工作总结。</w:t>
            </w:r>
          </w:p>
          <w:p>
            <w:pPr>
              <w:snapToGrid w:val="0"/>
              <w:jc w:val="left"/>
              <w:rPr>
                <w:rFonts w:ascii="仿宋_GB2312" w:hAnsi="仿宋" w:eastAsia="仿宋_GB2312" w:cs="仿宋"/>
                <w:color w:val="000000" w:themeColor="text1"/>
                <w:szCs w:val="21"/>
                <w14:textFill>
                  <w14:solidFill>
                    <w14:schemeClr w14:val="tx1"/>
                  </w14:solidFill>
                </w14:textFill>
              </w:rPr>
            </w:pPr>
          </w:p>
        </w:tc>
      </w:tr>
    </w:tbl>
    <w:p>
      <w:pPr>
        <w:jc w:val="left"/>
        <w:rPr>
          <w:color w:val="000000" w:themeColor="text1"/>
          <w14:textFill>
            <w14:solidFill>
              <w14:schemeClr w14:val="tx1"/>
            </w14:solidFill>
          </w14:textFill>
        </w:rPr>
      </w:pPr>
    </w:p>
    <w:sectPr>
      <w:footerReference r:id="rId3" w:type="default"/>
      <w:pgSz w:w="16838" w:h="11906" w:orient="landscape"/>
      <w:pgMar w:top="567" w:right="567" w:bottom="709"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rFonts w:ascii="Times New Roman" w:hAnsi="Times New Roman"/>
        <w:sz w:val="21"/>
        <w:szCs w:val="21"/>
        <w:lang w:val="zh-CN"/>
      </w:rPr>
      <w:t xml:space="preserve"> </w:t>
    </w:r>
    <w:r>
      <w:rPr>
        <w:rFonts w:ascii="Times New Roman" w:hAnsi="Times New Roman"/>
        <w:bCs/>
        <w:sz w:val="21"/>
        <w:szCs w:val="21"/>
      </w:rPr>
      <w:fldChar w:fldCharType="begin"/>
    </w:r>
    <w:r>
      <w:rPr>
        <w:rFonts w:ascii="Times New Roman" w:hAnsi="Times New Roman"/>
        <w:bCs/>
        <w:sz w:val="21"/>
        <w:szCs w:val="21"/>
      </w:rPr>
      <w:instrText xml:space="preserve">PAGE</w:instrText>
    </w:r>
    <w:r>
      <w:rPr>
        <w:rFonts w:ascii="Times New Roman" w:hAnsi="Times New Roman"/>
        <w:bCs/>
        <w:sz w:val="21"/>
        <w:szCs w:val="21"/>
      </w:rPr>
      <w:fldChar w:fldCharType="separate"/>
    </w:r>
    <w:r>
      <w:rPr>
        <w:rFonts w:ascii="Times New Roman" w:hAnsi="Times New Roman"/>
        <w:bCs/>
        <w:sz w:val="21"/>
        <w:szCs w:val="21"/>
      </w:rPr>
      <w:t>8</w:t>
    </w:r>
    <w:r>
      <w:rPr>
        <w:rFonts w:ascii="Times New Roman" w:hAnsi="Times New Roman"/>
        <w:bCs/>
        <w:sz w:val="21"/>
        <w:szCs w:val="21"/>
      </w:rPr>
      <w:fldChar w:fldCharType="end"/>
    </w:r>
    <w:r>
      <w:rPr>
        <w:rFonts w:ascii="Times New Roman" w:hAnsi="Times New Roman"/>
        <w:sz w:val="21"/>
        <w:szCs w:val="21"/>
        <w:lang w:val="zh-CN"/>
      </w:rPr>
      <w:t xml:space="preserve"> / </w:t>
    </w:r>
    <w:r>
      <w:rPr>
        <w:rFonts w:ascii="Times New Roman" w:hAnsi="Times New Roman"/>
        <w:bCs/>
        <w:sz w:val="21"/>
        <w:szCs w:val="21"/>
      </w:rPr>
      <w:fldChar w:fldCharType="begin"/>
    </w:r>
    <w:r>
      <w:rPr>
        <w:rFonts w:ascii="Times New Roman" w:hAnsi="Times New Roman"/>
        <w:bCs/>
        <w:sz w:val="21"/>
        <w:szCs w:val="21"/>
      </w:rPr>
      <w:instrText xml:space="preserve">NUMPAGES</w:instrText>
    </w:r>
    <w:r>
      <w:rPr>
        <w:rFonts w:ascii="Times New Roman" w:hAnsi="Times New Roman"/>
        <w:bCs/>
        <w:sz w:val="21"/>
        <w:szCs w:val="21"/>
      </w:rPr>
      <w:fldChar w:fldCharType="separate"/>
    </w:r>
    <w:r>
      <w:rPr>
        <w:rFonts w:ascii="Times New Roman" w:hAnsi="Times New Roman"/>
        <w:bCs/>
        <w:sz w:val="21"/>
        <w:szCs w:val="21"/>
      </w:rPr>
      <w:t>8</w:t>
    </w:r>
    <w:r>
      <w:rPr>
        <w:rFonts w:ascii="Times New Roman" w:hAnsi="Times New Roman"/>
        <w:bCs/>
        <w:sz w:val="21"/>
        <w:szCs w:val="21"/>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D4"/>
    <w:rsid w:val="000A1DC8"/>
    <w:rsid w:val="000E2C40"/>
    <w:rsid w:val="00115D0D"/>
    <w:rsid w:val="00170BFA"/>
    <w:rsid w:val="001C4C49"/>
    <w:rsid w:val="00253824"/>
    <w:rsid w:val="00265F9E"/>
    <w:rsid w:val="0027089A"/>
    <w:rsid w:val="00341BEC"/>
    <w:rsid w:val="0040030E"/>
    <w:rsid w:val="005C35E4"/>
    <w:rsid w:val="005C4F77"/>
    <w:rsid w:val="00755F58"/>
    <w:rsid w:val="0077637A"/>
    <w:rsid w:val="0083447D"/>
    <w:rsid w:val="008914DC"/>
    <w:rsid w:val="008D4778"/>
    <w:rsid w:val="008F15C7"/>
    <w:rsid w:val="008F56B1"/>
    <w:rsid w:val="009432CB"/>
    <w:rsid w:val="00A97F2D"/>
    <w:rsid w:val="00AA153E"/>
    <w:rsid w:val="00AC2450"/>
    <w:rsid w:val="00B50C6B"/>
    <w:rsid w:val="00C844E3"/>
    <w:rsid w:val="00DF3754"/>
    <w:rsid w:val="00E10DD4"/>
    <w:rsid w:val="00ED37CD"/>
    <w:rsid w:val="00F0712C"/>
    <w:rsid w:val="00F33B4E"/>
    <w:rsid w:val="00F5566B"/>
    <w:rsid w:val="00FB286E"/>
    <w:rsid w:val="1AF639E4"/>
    <w:rsid w:val="1E5460E6"/>
    <w:rsid w:val="2CE76FBC"/>
    <w:rsid w:val="2CF96476"/>
    <w:rsid w:val="3CDD0BA1"/>
    <w:rsid w:val="524C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不明显强调1"/>
    <w:basedOn w:val="7"/>
    <w:qFormat/>
    <w:uiPriority w:val="19"/>
    <w:rPr>
      <w:i/>
      <w:iCs/>
      <w:color w:val="808080"/>
    </w:rPr>
  </w:style>
  <w:style w:type="paragraph" w:styleId="9">
    <w:name w:val="List Paragraph"/>
    <w:basedOn w:val="1"/>
    <w:qFormat/>
    <w:uiPriority w:val="34"/>
    <w:pPr>
      <w:ind w:firstLine="420" w:firstLineChars="200"/>
    </w:pPr>
    <w:rPr>
      <w:rFonts w:cs="宋体"/>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批注框文本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7D3BD-7C73-4F42-B7C5-B4C5BBF688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747</Words>
  <Characters>4262</Characters>
  <Lines>35</Lines>
  <Paragraphs>9</Paragraphs>
  <TotalTime>134</TotalTime>
  <ScaleCrop>false</ScaleCrop>
  <LinksUpToDate>false</LinksUpToDate>
  <CharactersWithSpaces>5000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2019-09-12T03:32:00Z</dcterms:created>
  <dc:creator>dell</dc:creator>
  <cp:lastModifiedBy>xx</cp:lastModifiedBy>
  <cp:lastPrinted>2019-09-11T11:23:00Z</cp:lastPrinted>
  <dcterms:modified xsi:type="dcterms:W3CDTF">2019-10-07T07:26:26Z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