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_GB2312" w:hAnsi="Arial" w:eastAsia="仿宋_GB2312" w:cs="Arial"/>
          <w:kern w:val="0"/>
          <w:sz w:val="28"/>
          <w:szCs w:val="28"/>
        </w:rPr>
      </w:pPr>
      <w:r>
        <w:rPr>
          <w:rFonts w:hint="eastAsia" w:ascii="仿宋_GB2312" w:hAnsi="Arial" w:eastAsia="仿宋_GB2312" w:cs="Arial"/>
          <w:kern w:val="0"/>
          <w:sz w:val="28"/>
          <w:szCs w:val="28"/>
        </w:rPr>
        <w:t>附件3：</w:t>
      </w:r>
    </w:p>
    <w:p>
      <w:pPr>
        <w:widowControl/>
        <w:spacing w:line="460" w:lineRule="exact"/>
        <w:jc w:val="center"/>
        <w:rPr>
          <w:rFonts w:hint="eastAsia" w:ascii="黑体" w:hAnsi="Arial" w:eastAsia="黑体" w:cs="Arial"/>
          <w:b/>
          <w:color w:val="auto"/>
          <w:kern w:val="0"/>
          <w:sz w:val="30"/>
          <w:szCs w:val="30"/>
        </w:rPr>
      </w:pPr>
      <w:r>
        <w:rPr>
          <w:rFonts w:hint="eastAsia" w:ascii="黑体" w:hAnsi="Arial" w:eastAsia="黑体" w:cs="Arial"/>
          <w:b/>
          <w:color w:val="auto"/>
          <w:kern w:val="0"/>
          <w:sz w:val="30"/>
          <w:szCs w:val="30"/>
        </w:rPr>
        <w:t>2019年</w:t>
      </w:r>
      <w:r>
        <w:rPr>
          <w:rFonts w:hint="eastAsia" w:ascii="黑体" w:hAnsi="Arial" w:eastAsia="黑体" w:cs="Arial"/>
          <w:b/>
          <w:color w:val="auto"/>
          <w:kern w:val="0"/>
          <w:sz w:val="30"/>
          <w:szCs w:val="30"/>
          <w:u w:val="single"/>
        </w:rPr>
        <w:t xml:space="preserve"> </w:t>
      </w:r>
      <w:r>
        <w:rPr>
          <w:rFonts w:hint="eastAsia" w:ascii="黑体" w:hAnsi="Arial" w:eastAsia="黑体" w:cs="Arial"/>
          <w:b/>
          <w:color w:val="auto"/>
          <w:kern w:val="0"/>
          <w:sz w:val="30"/>
          <w:szCs w:val="30"/>
          <w:u w:val="single"/>
          <w:lang w:val="en-US" w:eastAsia="zh-CN"/>
        </w:rPr>
        <w:t>9</w:t>
      </w:r>
      <w:r>
        <w:rPr>
          <w:rFonts w:hint="eastAsia" w:ascii="黑体" w:hAnsi="Arial" w:eastAsia="黑体" w:cs="Arial"/>
          <w:b/>
          <w:color w:val="auto"/>
          <w:kern w:val="0"/>
          <w:sz w:val="30"/>
          <w:szCs w:val="30"/>
          <w:u w:val="single"/>
        </w:rPr>
        <w:t xml:space="preserve"> </w:t>
      </w:r>
      <w:r>
        <w:rPr>
          <w:rFonts w:hint="eastAsia" w:ascii="黑体" w:hAnsi="Arial" w:eastAsia="黑体" w:cs="Arial"/>
          <w:b/>
          <w:color w:val="auto"/>
          <w:kern w:val="0"/>
          <w:sz w:val="30"/>
          <w:szCs w:val="30"/>
        </w:rPr>
        <w:t>月组织生活公示一览表</w:t>
      </w:r>
    </w:p>
    <w:p>
      <w:pPr>
        <w:widowControl/>
        <w:spacing w:after="319" w:afterLines="100" w:line="460" w:lineRule="exact"/>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（党支部填写）</w:t>
      </w:r>
    </w:p>
    <w:tbl>
      <w:tblPr>
        <w:tblStyle w:val="3"/>
        <w:tblW w:w="9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185"/>
        <w:gridCol w:w="900"/>
        <w:gridCol w:w="1223"/>
        <w:gridCol w:w="2402"/>
        <w:gridCol w:w="158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jc w:val="center"/>
        </w:trPr>
        <w:tc>
          <w:tcPr>
            <w:tcW w:w="1355"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党支部</w:t>
            </w:r>
          </w:p>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名称</w:t>
            </w:r>
          </w:p>
        </w:tc>
        <w:tc>
          <w:tcPr>
            <w:tcW w:w="3308" w:type="dxa"/>
            <w:gridSpan w:val="3"/>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中法学生</w:t>
            </w:r>
            <w:r>
              <w:rPr>
                <w:rFonts w:hint="eastAsia" w:asciiTheme="minorEastAsia" w:hAnsiTheme="minorEastAsia" w:eastAsiaTheme="minorEastAsia" w:cstheme="minorEastAsia"/>
                <w:color w:val="auto"/>
                <w:kern w:val="0"/>
                <w:sz w:val="24"/>
                <w:szCs w:val="24"/>
              </w:rPr>
              <w:t>党支部</w:t>
            </w:r>
          </w:p>
        </w:tc>
        <w:tc>
          <w:tcPr>
            <w:tcW w:w="2402" w:type="dxa"/>
            <w:noWrap w:val="0"/>
            <w:vAlign w:val="center"/>
          </w:tcPr>
          <w:p>
            <w:pPr>
              <w:widowControl/>
              <w:jc w:val="center"/>
              <w:rPr>
                <w:rFonts w:hint="eastAsia" w:ascii="仿宋" w:hAnsi="仿宋" w:eastAsia="仿宋" w:cs="仿宋"/>
                <w:color w:val="auto"/>
                <w:kern w:val="0"/>
                <w:sz w:val="24"/>
                <w:szCs w:val="24"/>
              </w:rPr>
            </w:pPr>
            <w:r>
              <w:rPr>
                <w:rFonts w:hint="eastAsia" w:ascii="黑体" w:hAnsi="黑体" w:eastAsia="黑体" w:cs="黑体"/>
                <w:color w:val="auto"/>
                <w:kern w:val="0"/>
                <w:sz w:val="24"/>
                <w:szCs w:val="24"/>
              </w:rPr>
              <w:t>支部书记姓名</w:t>
            </w:r>
          </w:p>
        </w:tc>
        <w:tc>
          <w:tcPr>
            <w:tcW w:w="2755" w:type="dxa"/>
            <w:gridSpan w:val="2"/>
            <w:noWrap w:val="0"/>
            <w:vAlign w:val="center"/>
          </w:tcPr>
          <w:p>
            <w:pPr>
              <w:widowControl/>
              <w:jc w:val="center"/>
              <w:rPr>
                <w:rFonts w:hint="eastAsia" w:ascii="仿宋" w:hAnsi="仿宋" w:eastAsia="仿宋" w:cs="仿宋"/>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355"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本月主题党日时间</w:t>
            </w:r>
          </w:p>
        </w:tc>
        <w:tc>
          <w:tcPr>
            <w:tcW w:w="3308" w:type="dxa"/>
            <w:gridSpan w:val="3"/>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w:t>
            </w:r>
          </w:p>
        </w:tc>
        <w:tc>
          <w:tcPr>
            <w:tcW w:w="240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本月组织生活</w:t>
            </w:r>
          </w:p>
          <w:p>
            <w:pPr>
              <w:widowControl/>
              <w:jc w:val="center"/>
              <w:rPr>
                <w:rFonts w:hint="eastAsia" w:ascii="仿宋" w:hAnsi="仿宋" w:eastAsia="仿宋" w:cs="仿宋"/>
                <w:color w:val="auto"/>
                <w:kern w:val="0"/>
                <w:sz w:val="24"/>
                <w:szCs w:val="24"/>
              </w:rPr>
            </w:pPr>
            <w:r>
              <w:rPr>
                <w:rFonts w:hint="eastAsia" w:ascii="黑体" w:hAnsi="黑体" w:eastAsia="黑体" w:cs="黑体"/>
                <w:color w:val="auto"/>
                <w:kern w:val="0"/>
                <w:sz w:val="24"/>
                <w:szCs w:val="24"/>
              </w:rPr>
              <w:t>是否接受观摩</w:t>
            </w:r>
          </w:p>
        </w:tc>
        <w:tc>
          <w:tcPr>
            <w:tcW w:w="2755" w:type="dxa"/>
            <w:gridSpan w:val="2"/>
            <w:noWrap w:val="0"/>
            <w:vAlign w:val="center"/>
          </w:tcPr>
          <w:p>
            <w:pPr>
              <w:widowControl/>
              <w:jc w:val="center"/>
              <w:rPr>
                <w:rFonts w:hint="eastAsia" w:ascii="仿宋" w:hAnsi="仿宋" w:eastAsia="仿宋" w:cs="仿宋"/>
                <w:color w:val="auto"/>
                <w:kern w:val="0"/>
                <w:sz w:val="24"/>
                <w:szCs w:val="24"/>
              </w:rPr>
            </w:pPr>
            <w:r>
              <w:rPr>
                <w:rFonts w:hint="eastAsia" w:ascii="宋体" w:hAnsi="宋体"/>
                <w:color w:val="auto"/>
                <w:sz w:val="24"/>
                <w:szCs w:val="24"/>
              </w:rPr>
              <w:t xml:space="preserve"> </w:t>
            </w:r>
            <w:r>
              <w:rPr>
                <w:rFonts w:hint="eastAsia" w:ascii="宋体" w:hAnsi="宋体"/>
                <w:color w:val="auto"/>
                <w:sz w:val="24"/>
                <w:szCs w:val="24"/>
              </w:rPr>
              <w:sym w:font="Wingdings 2" w:char="00A3"/>
            </w:r>
            <w:r>
              <w:rPr>
                <w:rFonts w:hint="eastAsia" w:ascii="宋体" w:hAnsi="宋体"/>
                <w:color w:val="auto"/>
                <w:sz w:val="24"/>
                <w:szCs w:val="24"/>
              </w:rPr>
              <w:t xml:space="preserve">是    </w:t>
            </w:r>
            <w:r>
              <w:rPr>
                <w:rFonts w:hint="eastAsia" w:ascii="宋体" w:hAnsi="宋体"/>
                <w:color w:val="auto"/>
                <w:sz w:val="24"/>
                <w:szCs w:val="24"/>
              </w:rPr>
              <w:sym w:font="Wingdings 2" w:char="00A3"/>
            </w:r>
            <w:r>
              <w:rPr>
                <w:rFonts w:hint="eastAsia" w:ascii="宋体" w:hAnsi="宋体"/>
                <w:color w:val="auto"/>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355"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类  型</w:t>
            </w:r>
          </w:p>
        </w:tc>
        <w:tc>
          <w:tcPr>
            <w:tcW w:w="1185"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召开</w:t>
            </w:r>
          </w:p>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时间</w:t>
            </w:r>
          </w:p>
        </w:tc>
        <w:tc>
          <w:tcPr>
            <w:tcW w:w="900"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召开地点</w:t>
            </w:r>
          </w:p>
        </w:tc>
        <w:tc>
          <w:tcPr>
            <w:tcW w:w="1223"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组织生活主题</w:t>
            </w:r>
          </w:p>
        </w:tc>
        <w:tc>
          <w:tcPr>
            <w:tcW w:w="3982" w:type="dxa"/>
            <w:gridSpan w:val="2"/>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会议纪要</w:t>
            </w:r>
          </w:p>
        </w:tc>
        <w:tc>
          <w:tcPr>
            <w:tcW w:w="1175"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缺席人姓名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exact"/>
          <w:jc w:val="center"/>
        </w:trPr>
        <w:tc>
          <w:tcPr>
            <w:tcW w:w="1355"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党员大会</w:t>
            </w:r>
          </w:p>
        </w:tc>
        <w:tc>
          <w:tcPr>
            <w:tcW w:w="1185" w:type="dxa"/>
            <w:noWrap w:val="0"/>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9月17日</w:t>
            </w:r>
          </w:p>
        </w:tc>
        <w:tc>
          <w:tcPr>
            <w:tcW w:w="900"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长宁校区中方办公室</w:t>
            </w:r>
          </w:p>
        </w:tc>
        <w:tc>
          <w:tcPr>
            <w:tcW w:w="1223"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“不忘初心、牢记使命”主题教育动员部署</w:t>
            </w:r>
          </w:p>
        </w:tc>
        <w:tc>
          <w:tcPr>
            <w:tcW w:w="3982" w:type="dxa"/>
            <w:gridSpan w:val="2"/>
            <w:noWrap w:val="0"/>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会上</w:t>
            </w:r>
            <w:r>
              <w:rPr>
                <w:rFonts w:hint="eastAsia" w:asciiTheme="minorEastAsia" w:hAnsiTheme="minorEastAsia" w:eastAsiaTheme="minorEastAsia" w:cstheme="minorEastAsia"/>
                <w:color w:val="auto"/>
                <w:kern w:val="0"/>
                <w:sz w:val="24"/>
                <w:szCs w:val="24"/>
                <w:lang w:eastAsia="zh-CN"/>
              </w:rPr>
              <w:t>服装学院党委副书记张漪老师</w:t>
            </w:r>
            <w:r>
              <w:rPr>
                <w:rFonts w:hint="eastAsia" w:asciiTheme="minorEastAsia" w:hAnsiTheme="minorEastAsia" w:eastAsiaTheme="minorEastAsia" w:cstheme="minorEastAsia"/>
                <w:color w:val="auto"/>
                <w:kern w:val="0"/>
                <w:sz w:val="24"/>
                <w:szCs w:val="24"/>
              </w:rPr>
              <w:t>传达了党中央关于开展第二批“不忘初心、牢记使命”主题教育的要求和实施意见，传达了学校党委《“不忘初心、牢记使命”主题教育党支</w:t>
            </w:r>
            <w:r>
              <w:rPr>
                <w:rFonts w:hint="eastAsia" w:asciiTheme="minorEastAsia" w:hAnsiTheme="minorEastAsia" w:eastAsiaTheme="minorEastAsia" w:cstheme="minorEastAsia"/>
                <w:color w:val="auto"/>
                <w:sz w:val="24"/>
                <w:szCs w:val="24"/>
              </w:rPr>
              <w:t>部和党员教育学习安排》。</w:t>
            </w:r>
            <w:r>
              <w:rPr>
                <w:rFonts w:hint="eastAsia" w:asciiTheme="minorEastAsia" w:hAnsiTheme="minorEastAsia" w:eastAsiaTheme="minorEastAsia" w:cstheme="minorEastAsia"/>
                <w:color w:val="auto"/>
                <w:sz w:val="24"/>
                <w:szCs w:val="24"/>
                <w:lang w:eastAsia="zh-CN"/>
              </w:rPr>
              <w:t>中法学生</w:t>
            </w:r>
            <w:r>
              <w:rPr>
                <w:rFonts w:hint="eastAsia" w:asciiTheme="minorEastAsia" w:hAnsiTheme="minorEastAsia" w:eastAsiaTheme="minorEastAsia" w:cstheme="minorEastAsia"/>
                <w:color w:val="auto"/>
                <w:sz w:val="24"/>
                <w:szCs w:val="24"/>
              </w:rPr>
              <w:t>党支部</w:t>
            </w:r>
            <w:r>
              <w:rPr>
                <w:rFonts w:hint="eastAsia" w:asciiTheme="minorEastAsia" w:hAnsiTheme="minorEastAsia" w:eastAsiaTheme="minorEastAsia" w:cstheme="minorEastAsia"/>
                <w:color w:val="auto"/>
                <w:sz w:val="24"/>
                <w:szCs w:val="24"/>
                <w:lang w:eastAsia="zh-CN"/>
              </w:rPr>
              <w:t>康敏老师强调</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推进“</w:t>
            </w:r>
            <w:r>
              <w:rPr>
                <w:rFonts w:hint="eastAsia" w:asciiTheme="minorEastAsia" w:hAnsiTheme="minorEastAsia" w:eastAsiaTheme="minorEastAsia" w:cstheme="minorEastAsia"/>
                <w:color w:val="auto"/>
                <w:sz w:val="24"/>
                <w:szCs w:val="24"/>
              </w:rPr>
              <w:t>不忘初心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牢记使命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主题教育活动，</w:t>
            </w:r>
            <w:r>
              <w:rPr>
                <w:rFonts w:hint="eastAsia" w:asciiTheme="minorEastAsia" w:hAnsiTheme="minorEastAsia" w:eastAsiaTheme="minorEastAsia" w:cstheme="minorEastAsia"/>
                <w:color w:val="auto"/>
                <w:sz w:val="24"/>
                <w:szCs w:val="24"/>
                <w:lang w:eastAsia="zh-CN"/>
              </w:rPr>
              <w:t>支部</w:t>
            </w:r>
            <w:r>
              <w:rPr>
                <w:rFonts w:hint="eastAsia" w:asciiTheme="minorEastAsia" w:hAnsiTheme="minorEastAsia" w:eastAsiaTheme="minorEastAsia" w:cstheme="minorEastAsia"/>
                <w:color w:val="auto"/>
                <w:sz w:val="24"/>
                <w:szCs w:val="24"/>
              </w:rPr>
              <w:t>所有党员</w:t>
            </w:r>
            <w:r>
              <w:rPr>
                <w:rFonts w:hint="eastAsia" w:asciiTheme="minorEastAsia" w:hAnsiTheme="minorEastAsia" w:eastAsiaTheme="minorEastAsia" w:cstheme="minorEastAsia"/>
                <w:color w:val="auto"/>
                <w:sz w:val="24"/>
                <w:szCs w:val="24"/>
                <w:lang w:eastAsia="zh-CN"/>
              </w:rPr>
              <w:t>务必高度重视，</w:t>
            </w:r>
            <w:r>
              <w:rPr>
                <w:rFonts w:hint="eastAsia" w:asciiTheme="minorEastAsia" w:hAnsiTheme="minorEastAsia" w:eastAsiaTheme="minorEastAsia" w:cstheme="minorEastAsia"/>
                <w:color w:val="auto"/>
                <w:sz w:val="24"/>
                <w:szCs w:val="24"/>
              </w:rPr>
              <w:t>提高</w:t>
            </w:r>
            <w:r>
              <w:rPr>
                <w:rFonts w:hint="eastAsia" w:asciiTheme="minorEastAsia" w:hAnsiTheme="minorEastAsia" w:eastAsiaTheme="minorEastAsia" w:cstheme="minorEastAsia"/>
                <w:color w:val="auto"/>
                <w:sz w:val="24"/>
                <w:szCs w:val="24"/>
                <w:lang w:eastAsia="zh-CN"/>
              </w:rPr>
              <w:t>政治站位</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认真开展学习，支部全体与会党员就主题教育开展谈了看法，并分别作表态发言。</w:t>
            </w:r>
          </w:p>
        </w:tc>
        <w:tc>
          <w:tcPr>
            <w:tcW w:w="1175"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姚佳慧、姚雨婷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5" w:hRule="exact"/>
          <w:jc w:val="center"/>
        </w:trPr>
        <w:tc>
          <w:tcPr>
            <w:tcW w:w="1355"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主题党日</w:t>
            </w:r>
          </w:p>
        </w:tc>
        <w:tc>
          <w:tcPr>
            <w:tcW w:w="1185" w:type="dxa"/>
            <w:noWrap w:val="0"/>
            <w:vAlign w:val="center"/>
          </w:tcPr>
          <w:p>
            <w:pPr>
              <w:widowControl/>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9月17日</w:t>
            </w:r>
          </w:p>
        </w:tc>
        <w:tc>
          <w:tcPr>
            <w:tcW w:w="900"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长宁校区中方办公室</w:t>
            </w:r>
          </w:p>
        </w:tc>
        <w:tc>
          <w:tcPr>
            <w:tcW w:w="1223"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服装学院中法学生党支部开展“不忘初心、牢记使命”主题教育</w:t>
            </w:r>
            <w:r>
              <w:rPr>
                <w:rFonts w:hint="eastAsia" w:asciiTheme="minorEastAsia" w:hAnsiTheme="minorEastAsia" w:eastAsiaTheme="minorEastAsia" w:cstheme="minorEastAsia"/>
                <w:color w:val="auto"/>
                <w:kern w:val="0"/>
                <w:sz w:val="24"/>
                <w:szCs w:val="24"/>
                <w:lang w:eastAsia="zh-CN"/>
              </w:rPr>
              <w:t>集体学习</w:t>
            </w:r>
          </w:p>
        </w:tc>
        <w:tc>
          <w:tcPr>
            <w:tcW w:w="3982" w:type="dxa"/>
            <w:gridSpan w:val="2"/>
            <w:noWrap w:val="0"/>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服装学院中法学生党支部开展“不忘初心、牢记使命”主题教育</w:t>
            </w:r>
            <w:r>
              <w:rPr>
                <w:rFonts w:hint="eastAsia" w:asciiTheme="minorEastAsia" w:hAnsiTheme="minorEastAsia" w:eastAsiaTheme="minorEastAsia" w:cstheme="minorEastAsia"/>
                <w:color w:val="auto"/>
                <w:kern w:val="0"/>
                <w:sz w:val="24"/>
                <w:szCs w:val="24"/>
                <w:lang w:eastAsia="zh-CN"/>
              </w:rPr>
              <w:t>集体学习</w:t>
            </w:r>
            <w:r>
              <w:rPr>
                <w:rFonts w:hint="eastAsia" w:ascii="宋体" w:hAnsi="宋体" w:eastAsia="宋体" w:cs="宋体"/>
                <w:sz w:val="24"/>
                <w:szCs w:val="24"/>
                <w:lang w:val="en-US" w:eastAsia="zh-CN"/>
              </w:rPr>
              <w:t>，会议由服装学院党委副书记张漪老师主持，本次党员组织生活会有三项内容。首先，张漪老师带领党支部的党员师生一起学习《习近平新时代中国特色社会主义思想学习纲要》</w:t>
            </w:r>
            <w:r>
              <w:rPr>
                <w:rFonts w:hint="eastAsia" w:ascii="宋体" w:hAnsi="宋体" w:cs="宋体"/>
                <w:sz w:val="24"/>
                <w:szCs w:val="24"/>
                <w:lang w:val="en-US" w:eastAsia="zh-CN"/>
              </w:rPr>
              <w:t>。会议</w:t>
            </w:r>
            <w:r>
              <w:rPr>
                <w:rFonts w:hint="eastAsia" w:ascii="宋体" w:hAnsi="宋体" w:eastAsia="宋体" w:cs="宋体"/>
                <w:sz w:val="24"/>
                <w:szCs w:val="24"/>
                <w:lang w:val="en-US" w:eastAsia="zh-CN"/>
              </w:rPr>
              <w:t>第二项内容是讨论党支部的学生党员发展培养工作，落实近阶段的党支部工作和学习活动。</w:t>
            </w:r>
            <w:r>
              <w:rPr>
                <w:rFonts w:hint="eastAsia" w:ascii="宋体" w:hAnsi="宋体" w:cs="宋体"/>
                <w:sz w:val="24"/>
                <w:szCs w:val="24"/>
                <w:lang w:val="en-US" w:eastAsia="zh-CN"/>
              </w:rPr>
              <w:t>会议</w:t>
            </w:r>
            <w:r>
              <w:rPr>
                <w:rFonts w:hint="eastAsia" w:ascii="宋体" w:hAnsi="宋体" w:eastAsia="宋体" w:cs="宋体"/>
                <w:sz w:val="24"/>
                <w:szCs w:val="24"/>
                <w:lang w:val="en-US" w:eastAsia="zh-CN"/>
              </w:rPr>
              <w:t>第三项内容是党支部带领党员一起学习《关于新形势下党内政治生活的若干准则 中国共产党党内监督条例》，在师生党员中开展严肃认真的党内政治生活。</w:t>
            </w:r>
          </w:p>
        </w:tc>
        <w:tc>
          <w:tcPr>
            <w:tcW w:w="1175"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3" w:hRule="exact"/>
          <w:jc w:val="center"/>
        </w:trPr>
        <w:tc>
          <w:tcPr>
            <w:tcW w:w="1355" w:type="dxa"/>
            <w:noWrap w:val="0"/>
            <w:vAlign w:val="center"/>
          </w:tcPr>
          <w:p>
            <w:pPr>
              <w:widowControl/>
              <w:jc w:val="center"/>
              <w:rPr>
                <w:rFonts w:hint="eastAsia" w:asciiTheme="minorEastAsia" w:hAnsiTheme="minorEastAsia" w:eastAsiaTheme="minorEastAsia" w:cstheme="minorEastAsia"/>
                <w:color w:val="auto"/>
                <w:kern w:val="0"/>
                <w:sz w:val="24"/>
                <w:szCs w:val="24"/>
              </w:rPr>
            </w:pPr>
            <w:bookmarkStart w:id="0" w:name="_GoBack"/>
            <w:bookmarkEnd w:id="0"/>
            <w:r>
              <w:rPr>
                <w:rFonts w:hint="eastAsia" w:asciiTheme="minorEastAsia" w:hAnsiTheme="minorEastAsia" w:eastAsiaTheme="minorEastAsia" w:cstheme="minorEastAsia"/>
                <w:color w:val="auto"/>
                <w:kern w:val="0"/>
                <w:sz w:val="24"/>
                <w:szCs w:val="24"/>
              </w:rPr>
              <w:t>其他组织生活</w:t>
            </w:r>
          </w:p>
        </w:tc>
        <w:tc>
          <w:tcPr>
            <w:tcW w:w="1185"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29</w:t>
            </w:r>
            <w:r>
              <w:rPr>
                <w:rFonts w:hint="eastAsia" w:asciiTheme="minorEastAsia" w:hAnsiTheme="minorEastAsia" w:eastAsiaTheme="minorEastAsia" w:cstheme="minorEastAsia"/>
                <w:color w:val="auto"/>
                <w:kern w:val="0"/>
                <w:sz w:val="24"/>
                <w:szCs w:val="24"/>
              </w:rPr>
              <w:t>日</w:t>
            </w:r>
          </w:p>
        </w:tc>
        <w:tc>
          <w:tcPr>
            <w:tcW w:w="900"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长宁路878号上海凝聚力工程博物馆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sz w:val="24"/>
                <w:szCs w:val="24"/>
              </w:rPr>
              <w:t>长宁校区风中心</w:t>
            </w:r>
          </w:p>
        </w:tc>
        <w:tc>
          <w:tcPr>
            <w:tcW w:w="1223"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bCs/>
                <w:color w:val="auto"/>
                <w:sz w:val="24"/>
                <w:szCs w:val="24"/>
              </w:rPr>
              <w:t>参加长宁区团委举办的庆祝祖国70周年读书会系列活动</w:t>
            </w:r>
          </w:p>
        </w:tc>
        <w:tc>
          <w:tcPr>
            <w:tcW w:w="3982" w:type="dxa"/>
            <w:gridSpan w:val="2"/>
            <w:noWrap w:val="0"/>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1、参加“阅读启航，盛世华章”庆祝中国成立七十周年活动，主办方是长宁区团委和樊登读书会。上午学生党员郑明玮、唐煦阳</w:t>
            </w:r>
            <w:r>
              <w:rPr>
                <w:rFonts w:hint="eastAsia" w:asciiTheme="minorEastAsia" w:hAnsiTheme="minorEastAsia" w:eastAsiaTheme="minorEastAsia" w:cstheme="minorEastAsia"/>
                <w:color w:val="auto"/>
                <w:kern w:val="0"/>
                <w:sz w:val="24"/>
                <w:szCs w:val="24"/>
                <w:lang w:eastAsia="zh-CN"/>
              </w:rPr>
              <w:t>等</w:t>
            </w:r>
            <w:r>
              <w:rPr>
                <w:rFonts w:hint="eastAsia" w:asciiTheme="minorEastAsia" w:hAnsiTheme="minorEastAsia" w:eastAsiaTheme="minorEastAsia" w:cstheme="minorEastAsia"/>
                <w:color w:val="auto"/>
                <w:kern w:val="0"/>
                <w:sz w:val="24"/>
                <w:szCs w:val="24"/>
              </w:rPr>
              <w:t>带领入党积极分子一起参观了位于长宁路878号的上海凝聚力工程博物馆；</w:t>
            </w:r>
          </w:p>
          <w:p>
            <w:pPr>
              <w:widowControl/>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sz w:val="24"/>
                <w:szCs w:val="24"/>
              </w:rPr>
              <w:t>下午服装学院党委副书记张漪老师和党支部的陈寅珕老师、学生党员唐煦阳</w:t>
            </w:r>
            <w:r>
              <w:rPr>
                <w:rFonts w:hint="eastAsia" w:asciiTheme="minorEastAsia" w:hAnsiTheme="minorEastAsia" w:eastAsiaTheme="minorEastAsia" w:cstheme="minorEastAsia"/>
                <w:color w:val="auto"/>
                <w:sz w:val="24"/>
                <w:szCs w:val="24"/>
                <w:lang w:eastAsia="zh-CN"/>
              </w:rPr>
              <w:t>等</w:t>
            </w:r>
            <w:r>
              <w:rPr>
                <w:rFonts w:hint="eastAsia" w:asciiTheme="minorEastAsia" w:hAnsiTheme="minorEastAsia" w:eastAsiaTheme="minorEastAsia" w:cstheme="minorEastAsia"/>
                <w:color w:val="auto"/>
                <w:sz w:val="24"/>
                <w:szCs w:val="24"/>
              </w:rPr>
              <w:t>和入党积极分子王孟迪、陆文倩等同学在长宁校区风中心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认真学习《新中国砥砺奋进的70周年》《习近平新时代中国特色社会主义思想学习纲要》的重要章节</w:t>
            </w:r>
            <w:r>
              <w:rPr>
                <w:rFonts w:hint="eastAsia" w:asciiTheme="minorEastAsia" w:hAnsiTheme="minorEastAsia" w:eastAsiaTheme="minorEastAsia" w:cstheme="minorEastAsia"/>
                <w:color w:val="auto"/>
                <w:sz w:val="24"/>
                <w:szCs w:val="24"/>
                <w:lang w:eastAsia="zh-CN"/>
              </w:rPr>
              <w:t>。</w:t>
            </w:r>
          </w:p>
          <w:p>
            <w:pPr>
              <w:widowControl/>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sz w:val="24"/>
                <w:szCs w:val="24"/>
              </w:rPr>
              <w:t>学习小组喜获共青团长宁区委员会颁发的《“阅读启航，盛世华章”——长宁区青少年庆祝新中国成立70周年系列活动》团体三等奖荣誉</w:t>
            </w:r>
            <w:r>
              <w:rPr>
                <w:rFonts w:hint="eastAsia" w:asciiTheme="minorEastAsia" w:hAnsiTheme="minorEastAsia" w:eastAsiaTheme="minorEastAsia" w:cstheme="minorEastAsia"/>
                <w:color w:val="auto"/>
                <w:sz w:val="24"/>
                <w:szCs w:val="24"/>
                <w:lang w:eastAsia="zh-CN"/>
              </w:rPr>
              <w:t>。</w:t>
            </w:r>
          </w:p>
        </w:tc>
        <w:tc>
          <w:tcPr>
            <w:tcW w:w="1175"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单梁、姚佳慧等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3" w:hRule="exact"/>
          <w:jc w:val="center"/>
        </w:trPr>
        <w:tc>
          <w:tcPr>
            <w:tcW w:w="1355"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其他组织生活</w:t>
            </w:r>
          </w:p>
        </w:tc>
        <w:tc>
          <w:tcPr>
            <w:tcW w:w="1185" w:type="dxa"/>
            <w:noWrap w:val="0"/>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sz w:val="24"/>
                <w:szCs w:val="24"/>
                <w:lang w:eastAsia="zh-CN"/>
              </w:rPr>
              <w:t>9月</w:t>
            </w:r>
            <w:r>
              <w:rPr>
                <w:rFonts w:hint="eastAsia" w:asciiTheme="minorEastAsia" w:hAnsiTheme="minorEastAsia" w:eastAsiaTheme="minorEastAsia" w:cstheme="minorEastAsia"/>
                <w:color w:val="auto"/>
                <w:sz w:val="24"/>
                <w:szCs w:val="24"/>
                <w:lang w:val="en-US" w:eastAsia="zh-CN"/>
              </w:rPr>
              <w:t>30日</w:t>
            </w:r>
          </w:p>
        </w:tc>
        <w:tc>
          <w:tcPr>
            <w:tcW w:w="900"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长宁校区中方办公室</w:t>
            </w:r>
          </w:p>
        </w:tc>
        <w:tc>
          <w:tcPr>
            <w:tcW w:w="1223" w:type="dxa"/>
            <w:noWrap w:val="0"/>
            <w:vAlign w:val="center"/>
          </w:tcPr>
          <w:p>
            <w:pPr>
              <w:widowControl/>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color w:val="auto"/>
                <w:kern w:val="0"/>
                <w:sz w:val="24"/>
                <w:szCs w:val="24"/>
                <w:lang w:eastAsia="zh-CN"/>
              </w:rPr>
              <w:t>中法学生党支部9月30日“不忘初心，牢记使命”主题教育读书学习</w:t>
            </w:r>
          </w:p>
        </w:tc>
        <w:tc>
          <w:tcPr>
            <w:tcW w:w="3982" w:type="dxa"/>
            <w:gridSpan w:val="2"/>
            <w:noWrap w:val="0"/>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eastAsia="zh-CN"/>
              </w:rPr>
              <w:t>中法学生党支部组织在校支部党员开展读书学习，阅读研讨《中国共产党章程》、《习近平新时代中国特色社会主义思想学习纲要》，党章规定的党员条件和义务权利、《中国共产党廉洁自律准则》、《关于新形势下党内政治生活的若干准则》等材料，并进行小组讨论交流。</w:t>
            </w:r>
          </w:p>
        </w:tc>
        <w:tc>
          <w:tcPr>
            <w:tcW w:w="1175"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姚佳慧等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3" w:hRule="exact"/>
          <w:jc w:val="center"/>
        </w:trPr>
        <w:tc>
          <w:tcPr>
            <w:tcW w:w="1355"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其他组织生活</w:t>
            </w:r>
          </w:p>
        </w:tc>
        <w:tc>
          <w:tcPr>
            <w:tcW w:w="1185" w:type="dxa"/>
            <w:noWrap w:val="0"/>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sz w:val="24"/>
                <w:szCs w:val="24"/>
                <w:lang w:val="en-US" w:eastAsia="zh-CN"/>
              </w:rPr>
              <w:t>10月1日</w:t>
            </w:r>
          </w:p>
        </w:tc>
        <w:tc>
          <w:tcPr>
            <w:tcW w:w="900" w:type="dxa"/>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长宁校区中方办公室</w:t>
            </w:r>
          </w:p>
        </w:tc>
        <w:tc>
          <w:tcPr>
            <w:tcW w:w="1223" w:type="dxa"/>
            <w:noWrap w:val="0"/>
            <w:vAlign w:val="center"/>
          </w:tcPr>
          <w:p>
            <w:pPr>
              <w:widowControl/>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color w:val="auto"/>
                <w:kern w:val="0"/>
                <w:sz w:val="24"/>
                <w:szCs w:val="24"/>
                <w:lang w:eastAsia="zh-CN"/>
              </w:rPr>
              <w:t>中法学生党支部集体观看国庆阅兵庆典直播暨主题教育学习</w:t>
            </w:r>
          </w:p>
        </w:tc>
        <w:tc>
          <w:tcPr>
            <w:tcW w:w="3982" w:type="dxa"/>
            <w:gridSpan w:val="2"/>
            <w:noWrap w:val="0"/>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中法学生党支部</w:t>
            </w:r>
            <w:r>
              <w:rPr>
                <w:rFonts w:hint="eastAsia" w:asciiTheme="minorEastAsia" w:hAnsiTheme="minorEastAsia" w:eastAsiaTheme="minorEastAsia" w:cstheme="minorEastAsia"/>
                <w:color w:val="auto"/>
                <w:sz w:val="24"/>
                <w:szCs w:val="24"/>
                <w:lang w:eastAsia="zh-CN"/>
              </w:rPr>
              <w:t>组织支部师生</w:t>
            </w:r>
            <w:r>
              <w:rPr>
                <w:rFonts w:hint="eastAsia" w:asciiTheme="minorEastAsia" w:hAnsiTheme="minorEastAsia" w:eastAsiaTheme="minorEastAsia" w:cstheme="minorEastAsia"/>
                <w:color w:val="auto"/>
                <w:sz w:val="24"/>
                <w:szCs w:val="24"/>
              </w:rPr>
              <w:t>观看国庆阅兵庆典</w:t>
            </w:r>
            <w:r>
              <w:rPr>
                <w:rFonts w:hint="eastAsia" w:asciiTheme="minorEastAsia" w:hAnsiTheme="minorEastAsia" w:eastAsiaTheme="minorEastAsia" w:cstheme="minorEastAsia"/>
                <w:color w:val="auto"/>
                <w:sz w:val="24"/>
                <w:szCs w:val="24"/>
                <w:lang w:eastAsia="zh-CN"/>
              </w:rPr>
              <w:t>直播，并开展主题教育集体学习研讨。支部成员、服装学院党委副书记张漪老师在松江校区参加学校国庆阅兵观礼现场活动，正在韩国读博的姚佳慧老师也在海外同步观看阅兵直播，康敏老师在长宁校区组织在校生代表集中观看直播活动，</w:t>
            </w:r>
            <w:r>
              <w:rPr>
                <w:rFonts w:hint="eastAsia" w:asciiTheme="minorEastAsia" w:hAnsiTheme="minorEastAsia" w:eastAsiaTheme="minorEastAsia" w:cstheme="minorEastAsia"/>
                <w:color w:val="auto"/>
                <w:sz w:val="24"/>
                <w:szCs w:val="24"/>
              </w:rPr>
              <w:t>郑秀莲</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姚雨婷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唐煦阳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蒋艺沁</w:t>
            </w:r>
            <w:r>
              <w:rPr>
                <w:rFonts w:hint="eastAsia" w:asciiTheme="minorEastAsia" w:hAnsiTheme="minorEastAsia" w:eastAsiaTheme="minorEastAsia" w:cstheme="minorEastAsia"/>
                <w:color w:val="auto"/>
                <w:sz w:val="24"/>
                <w:szCs w:val="24"/>
                <w:lang w:eastAsia="zh-CN"/>
              </w:rPr>
              <w:t>等学生党员也在家或异地同步观看阅兵直播活动。</w:t>
            </w:r>
          </w:p>
        </w:tc>
        <w:tc>
          <w:tcPr>
            <w:tcW w:w="1175" w:type="dxa"/>
            <w:noWrap w:val="0"/>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无</w:t>
            </w:r>
          </w:p>
        </w:tc>
      </w:tr>
    </w:tbl>
    <w:p>
      <w:pPr>
        <w:widowControl/>
        <w:spacing w:line="400" w:lineRule="exact"/>
        <w:jc w:val="left"/>
        <w:rPr>
          <w:rFonts w:ascii="仿宋_GB2312" w:hAnsi="Arial" w:eastAsia="仿宋_GB2312" w:cs="Arial"/>
          <w:kern w:val="0"/>
          <w:sz w:val="22"/>
          <w:szCs w:val="24"/>
        </w:rPr>
      </w:pPr>
      <w:r>
        <w:rPr>
          <w:rFonts w:hint="eastAsia" w:ascii="仿宋_GB2312" w:hAnsi="Arial" w:eastAsia="仿宋_GB2312" w:cs="Arial"/>
          <w:kern w:val="0"/>
          <w:sz w:val="24"/>
          <w:szCs w:val="24"/>
        </w:rPr>
        <w:t xml:space="preserve">                        </w:t>
      </w:r>
    </w:p>
    <w:p>
      <w:pPr>
        <w:widowControl/>
        <w:spacing w:line="400" w:lineRule="exact"/>
        <w:jc w:val="left"/>
        <w:rPr>
          <w:rFonts w:hint="eastAsia" w:ascii="仿宋_GB2312" w:hAnsi="Arial" w:eastAsia="仿宋_GB2312" w:cs="Arial"/>
          <w:b/>
          <w:bCs/>
          <w:kern w:val="0"/>
          <w:sz w:val="22"/>
          <w:szCs w:val="24"/>
        </w:rPr>
      </w:pPr>
      <w:r>
        <w:rPr>
          <w:rFonts w:hint="eastAsia" w:ascii="仿宋_GB2312" w:hAnsi="Arial" w:eastAsia="仿宋_GB2312" w:cs="Arial"/>
          <w:b/>
          <w:bCs/>
          <w:kern w:val="0"/>
          <w:sz w:val="22"/>
          <w:szCs w:val="24"/>
        </w:rPr>
        <w:t>备注：标红部分为填写示例；此表请于当月30日前上传本单位党务公开网</w:t>
      </w:r>
    </w:p>
    <w:p/>
    <w:sectPr>
      <w:pgSz w:w="11906" w:h="16838"/>
      <w:pgMar w:top="1134" w:right="1797" w:bottom="1134"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A55A8"/>
    <w:rsid w:val="00FE7E12"/>
    <w:rsid w:val="03FB7FBE"/>
    <w:rsid w:val="0F104D2F"/>
    <w:rsid w:val="12932178"/>
    <w:rsid w:val="143C47A1"/>
    <w:rsid w:val="143C4BBD"/>
    <w:rsid w:val="199E1299"/>
    <w:rsid w:val="1E567593"/>
    <w:rsid w:val="21327A01"/>
    <w:rsid w:val="26D37783"/>
    <w:rsid w:val="34923B61"/>
    <w:rsid w:val="34BB7FFD"/>
    <w:rsid w:val="3B174C13"/>
    <w:rsid w:val="3B9A55A8"/>
    <w:rsid w:val="3C71308E"/>
    <w:rsid w:val="40A90728"/>
    <w:rsid w:val="46BF59CE"/>
    <w:rsid w:val="48434983"/>
    <w:rsid w:val="60290196"/>
    <w:rsid w:val="661C51ED"/>
    <w:rsid w:val="6BD60344"/>
    <w:rsid w:val="77C55CE0"/>
    <w:rsid w:val="7B79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320"/>
        <w:tab w:val="right" w:pos="8640"/>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2019-03-28T08:36:00Z</dcterms:created>
  <dc:creator>Cynthia</dc:creator>
  <cp:lastModifiedBy>Administrator</cp:lastModifiedBy>
  <dcterms:modified xsi:type="dcterms:W3CDTF">2019-10-05T12:46:47Z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