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FB" w:rsidRDefault="000964D7" w:rsidP="00067E99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电子电气工程学院“不忘初心、牢记使命”主题教育</w:t>
      </w:r>
    </w:p>
    <w:p w:rsidR="00835CFB" w:rsidRDefault="000C2A9A" w:rsidP="00067E99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调研报告</w:t>
      </w:r>
    </w:p>
    <w:p w:rsidR="00835CFB" w:rsidRDefault="00CE4942" w:rsidP="00067E9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调研人：王晓军</w:t>
      </w:r>
    </w:p>
    <w:p w:rsidR="00835CFB" w:rsidRDefault="00D669C9" w:rsidP="00067E9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一、调研的目的和意义</w:t>
      </w:r>
    </w:p>
    <w:p w:rsidR="001C7582" w:rsidRPr="001C7582" w:rsidRDefault="001C7582" w:rsidP="00067E99">
      <w:pPr>
        <w:spacing w:line="360" w:lineRule="auto"/>
        <w:ind w:firstLineChars="200" w:firstLine="480"/>
        <w:rPr>
          <w:sz w:val="24"/>
        </w:rPr>
      </w:pPr>
      <w:r w:rsidRPr="001C7582">
        <w:rPr>
          <w:rFonts w:hint="eastAsia"/>
          <w:sz w:val="24"/>
        </w:rPr>
        <w:t>大类招生，就是按学科大类招生。相对于按专业招生而言，是高校招生改革的趋势之一，无论是对高校培养人才，还是对考生选择专业志愿都是大有益处的。</w:t>
      </w:r>
      <w:r w:rsidR="00067E99">
        <w:rPr>
          <w:rFonts w:hint="eastAsia"/>
          <w:sz w:val="24"/>
        </w:rPr>
        <w:t>为了更好地提高人才培养质量，促进新工科人才培养，秉承以学生为中心的培养理念，学院希望在大类招生方面进行有效的尝试。</w:t>
      </w:r>
    </w:p>
    <w:p w:rsidR="00835CFB" w:rsidRDefault="000964D7" w:rsidP="00067E9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二、调研对象</w:t>
      </w:r>
    </w:p>
    <w:p w:rsidR="00835CFB" w:rsidRDefault="00CE4942" w:rsidP="00067E99">
      <w:pPr>
        <w:spacing w:line="360" w:lineRule="auto"/>
        <w:rPr>
          <w:sz w:val="24"/>
        </w:rPr>
      </w:pPr>
      <w:r>
        <w:rPr>
          <w:rFonts w:hint="eastAsia"/>
          <w:sz w:val="24"/>
        </w:rPr>
        <w:t>其他院校教学副院长</w:t>
      </w:r>
      <w:r w:rsidR="000964D7">
        <w:rPr>
          <w:rFonts w:hint="eastAsia"/>
          <w:sz w:val="24"/>
        </w:rPr>
        <w:t>，</w:t>
      </w:r>
      <w:r>
        <w:rPr>
          <w:rFonts w:hint="eastAsia"/>
          <w:sz w:val="24"/>
        </w:rPr>
        <w:t>学院中层干部</w:t>
      </w:r>
      <w:r w:rsidR="000964D7">
        <w:rPr>
          <w:rFonts w:hint="eastAsia"/>
          <w:sz w:val="24"/>
        </w:rPr>
        <w:t>，学院教师</w:t>
      </w:r>
      <w:r>
        <w:rPr>
          <w:rFonts w:hint="eastAsia"/>
          <w:sz w:val="24"/>
        </w:rPr>
        <w:t>代表，</w:t>
      </w:r>
      <w:r w:rsidR="000964D7">
        <w:rPr>
          <w:rFonts w:hint="eastAsia"/>
          <w:sz w:val="24"/>
        </w:rPr>
        <w:t>学院</w:t>
      </w:r>
      <w:r>
        <w:rPr>
          <w:rFonts w:hint="eastAsia"/>
          <w:sz w:val="24"/>
        </w:rPr>
        <w:t>学生代表</w:t>
      </w:r>
    </w:p>
    <w:p w:rsidR="00835CFB" w:rsidRDefault="000964D7" w:rsidP="00067E9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三、调研成员</w:t>
      </w:r>
    </w:p>
    <w:p w:rsidR="00835CFB" w:rsidRDefault="00CE4942" w:rsidP="00067E99">
      <w:pPr>
        <w:spacing w:line="360" w:lineRule="auto"/>
        <w:rPr>
          <w:sz w:val="24"/>
        </w:rPr>
      </w:pPr>
      <w:r>
        <w:rPr>
          <w:rFonts w:hint="eastAsia"/>
          <w:sz w:val="24"/>
        </w:rPr>
        <w:t>教学副院长、学院党委副书记</w:t>
      </w:r>
    </w:p>
    <w:p w:rsidR="00835CFB" w:rsidRDefault="000964D7" w:rsidP="00067E9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四、调研形式</w:t>
      </w:r>
    </w:p>
    <w:p w:rsidR="00835CFB" w:rsidRDefault="000964D7" w:rsidP="00067E99">
      <w:pPr>
        <w:spacing w:line="360" w:lineRule="auto"/>
        <w:rPr>
          <w:sz w:val="24"/>
        </w:rPr>
      </w:pPr>
      <w:r>
        <w:rPr>
          <w:rFonts w:hint="eastAsia"/>
          <w:sz w:val="24"/>
        </w:rPr>
        <w:t>文献研究</w:t>
      </w:r>
      <w:r>
        <w:rPr>
          <w:rFonts w:hint="eastAsia"/>
          <w:sz w:val="24"/>
        </w:rPr>
        <w:sym w:font="Wingdings" w:char="00FE"/>
      </w:r>
      <w:r>
        <w:rPr>
          <w:rFonts w:hint="eastAsia"/>
          <w:sz w:val="24"/>
        </w:rPr>
        <w:t>问卷调查</w:t>
      </w:r>
      <w:r w:rsidR="00CE4942">
        <w:rPr>
          <w:rFonts w:hint="eastAsia"/>
          <w:sz w:val="24"/>
        </w:rPr>
        <w:sym w:font="Wingdings" w:char="00FE"/>
      </w:r>
      <w:r>
        <w:rPr>
          <w:rFonts w:hint="eastAsia"/>
          <w:sz w:val="24"/>
        </w:rPr>
        <w:t>专家咨询</w:t>
      </w:r>
      <w:r>
        <w:rPr>
          <w:rFonts w:hint="eastAsia"/>
          <w:sz w:val="24"/>
        </w:rPr>
        <w:sym w:font="Wingdings" w:char="00FE"/>
      </w:r>
      <w:r>
        <w:rPr>
          <w:rFonts w:hint="eastAsia"/>
          <w:sz w:val="24"/>
        </w:rPr>
        <w:t>座谈</w:t>
      </w:r>
      <w:r>
        <w:rPr>
          <w:rFonts w:hint="eastAsia"/>
          <w:sz w:val="24"/>
        </w:rPr>
        <w:sym w:font="Wingdings" w:char="00FE"/>
      </w:r>
      <w:r>
        <w:rPr>
          <w:rFonts w:hint="eastAsia"/>
          <w:sz w:val="24"/>
        </w:rPr>
        <w:t>现场考察</w:t>
      </w:r>
      <w:r>
        <w:rPr>
          <w:rFonts w:hint="eastAsia"/>
          <w:sz w:val="24"/>
        </w:rPr>
        <w:sym w:font="Wingdings" w:char="00A8"/>
      </w:r>
      <w:r>
        <w:rPr>
          <w:rFonts w:hint="eastAsia"/>
          <w:sz w:val="24"/>
        </w:rPr>
        <w:t>个别谈话</w:t>
      </w:r>
      <w:r>
        <w:rPr>
          <w:rFonts w:hint="eastAsia"/>
          <w:sz w:val="24"/>
        </w:rPr>
        <w:sym w:font="Wingdings" w:char="00FE"/>
      </w:r>
    </w:p>
    <w:p w:rsidR="00835CFB" w:rsidRDefault="00214BAE" w:rsidP="00067E9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</w:t>
      </w:r>
      <w:r w:rsidR="000964D7">
        <w:rPr>
          <w:rFonts w:hint="eastAsia"/>
          <w:b/>
          <w:bCs/>
          <w:sz w:val="28"/>
          <w:szCs w:val="28"/>
        </w:rPr>
        <w:t>、调研时间安排及内容</w:t>
      </w:r>
    </w:p>
    <w:p w:rsidR="00835CFB" w:rsidRDefault="000964D7" w:rsidP="00067E99">
      <w:pPr>
        <w:spacing w:line="360" w:lineRule="auto"/>
        <w:rPr>
          <w:sz w:val="24"/>
        </w:rPr>
      </w:pPr>
      <w:r>
        <w:rPr>
          <w:rFonts w:hint="eastAsia"/>
          <w:sz w:val="24"/>
        </w:rPr>
        <w:t>（一）调研的时间安排</w:t>
      </w:r>
    </w:p>
    <w:p w:rsidR="00835CFB" w:rsidRDefault="000964D7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、准备阶段（</w:t>
      </w:r>
      <w:r>
        <w:rPr>
          <w:rFonts w:hint="eastAsia"/>
          <w:sz w:val="24"/>
        </w:rPr>
        <w:t>2019.</w:t>
      </w:r>
      <w:r w:rsidR="00214BAE">
        <w:rPr>
          <w:rFonts w:hint="eastAsia"/>
          <w:sz w:val="24"/>
        </w:rPr>
        <w:t>10</w:t>
      </w:r>
      <w:r>
        <w:rPr>
          <w:rFonts w:hint="eastAsia"/>
          <w:sz w:val="24"/>
        </w:rPr>
        <w:t>.</w:t>
      </w:r>
      <w:r w:rsidR="00214BAE">
        <w:rPr>
          <w:rFonts w:hint="eastAsia"/>
          <w:sz w:val="24"/>
        </w:rPr>
        <w:t>23</w:t>
      </w:r>
      <w:r>
        <w:rPr>
          <w:rFonts w:hint="eastAsia"/>
          <w:sz w:val="24"/>
        </w:rPr>
        <w:t>-</w:t>
      </w:r>
      <w:r w:rsidR="00214BAE">
        <w:rPr>
          <w:rFonts w:hint="eastAsia"/>
          <w:sz w:val="24"/>
        </w:rPr>
        <w:t>10</w:t>
      </w:r>
      <w:r>
        <w:rPr>
          <w:rFonts w:hint="eastAsia"/>
          <w:sz w:val="24"/>
        </w:rPr>
        <w:t>.2</w:t>
      </w:r>
      <w:r w:rsidR="00214BAE">
        <w:rPr>
          <w:rFonts w:hint="eastAsia"/>
          <w:sz w:val="24"/>
        </w:rPr>
        <w:t>5</w:t>
      </w:r>
      <w:r>
        <w:rPr>
          <w:rFonts w:hint="eastAsia"/>
          <w:sz w:val="24"/>
        </w:rPr>
        <w:t>）：围绕调研主题，结合实际情况，研究确定调研内容，拟定调研方案（含调研提纲）。</w:t>
      </w:r>
    </w:p>
    <w:p w:rsidR="00835CFB" w:rsidRDefault="000964D7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、实施阶段（</w:t>
      </w:r>
      <w:r>
        <w:rPr>
          <w:rFonts w:hint="eastAsia"/>
          <w:sz w:val="24"/>
        </w:rPr>
        <w:t>2019.</w:t>
      </w:r>
      <w:r w:rsidR="00214BAE">
        <w:rPr>
          <w:rFonts w:hint="eastAsia"/>
          <w:sz w:val="24"/>
        </w:rPr>
        <w:t>10</w:t>
      </w:r>
      <w:r>
        <w:rPr>
          <w:rFonts w:hint="eastAsia"/>
          <w:sz w:val="24"/>
        </w:rPr>
        <w:t>.2</w:t>
      </w:r>
      <w:r w:rsidR="00214BAE">
        <w:rPr>
          <w:rFonts w:hint="eastAsia"/>
          <w:sz w:val="24"/>
        </w:rPr>
        <w:t>8</w:t>
      </w:r>
      <w:r>
        <w:rPr>
          <w:rFonts w:hint="eastAsia"/>
          <w:sz w:val="24"/>
        </w:rPr>
        <w:t>-1</w:t>
      </w:r>
      <w:r w:rsidR="00214BAE">
        <w:rPr>
          <w:rFonts w:hint="eastAsia"/>
          <w:sz w:val="24"/>
        </w:rPr>
        <w:t>1</w:t>
      </w:r>
      <w:r>
        <w:rPr>
          <w:rFonts w:hint="eastAsia"/>
          <w:sz w:val="24"/>
        </w:rPr>
        <w:t>.</w:t>
      </w:r>
      <w:r w:rsidR="00214BAE">
        <w:rPr>
          <w:rFonts w:hint="eastAsia"/>
          <w:sz w:val="24"/>
        </w:rPr>
        <w:t>5</w:t>
      </w:r>
      <w:r>
        <w:rPr>
          <w:rFonts w:hint="eastAsia"/>
          <w:sz w:val="24"/>
        </w:rPr>
        <w:t>）：围绕确定的调研课题，对调研对象进行调研。</w:t>
      </w:r>
    </w:p>
    <w:p w:rsidR="00835CFB" w:rsidRDefault="000964D7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、形成调研成果阶段（</w:t>
      </w:r>
      <w:r>
        <w:rPr>
          <w:rFonts w:hint="eastAsia"/>
          <w:sz w:val="24"/>
        </w:rPr>
        <w:t>2019.1</w:t>
      </w:r>
      <w:r w:rsidR="00214BAE">
        <w:rPr>
          <w:rFonts w:hint="eastAsia"/>
          <w:sz w:val="24"/>
        </w:rPr>
        <w:t>1</w:t>
      </w:r>
      <w:r>
        <w:rPr>
          <w:rFonts w:hint="eastAsia"/>
          <w:sz w:val="24"/>
        </w:rPr>
        <w:t>.</w:t>
      </w:r>
      <w:r w:rsidR="00214BAE">
        <w:rPr>
          <w:rFonts w:hint="eastAsia"/>
          <w:sz w:val="24"/>
        </w:rPr>
        <w:t>6</w:t>
      </w:r>
      <w:r>
        <w:rPr>
          <w:rFonts w:hint="eastAsia"/>
          <w:sz w:val="24"/>
        </w:rPr>
        <w:t>-1</w:t>
      </w:r>
      <w:r w:rsidR="00214BAE">
        <w:rPr>
          <w:rFonts w:hint="eastAsia"/>
          <w:sz w:val="24"/>
        </w:rPr>
        <w:t>1</w:t>
      </w:r>
      <w:r>
        <w:rPr>
          <w:rFonts w:hint="eastAsia"/>
          <w:sz w:val="24"/>
        </w:rPr>
        <w:t>.1</w:t>
      </w:r>
      <w:r w:rsidR="000832A3">
        <w:rPr>
          <w:rFonts w:hint="eastAsia"/>
          <w:sz w:val="24"/>
        </w:rPr>
        <w:t>5</w:t>
      </w:r>
      <w:r>
        <w:rPr>
          <w:rFonts w:hint="eastAsia"/>
          <w:sz w:val="24"/>
        </w:rPr>
        <w:t>）：在认真调查、研究、分析的基础上，形成高质量的调研报告，提交调研成果。</w:t>
      </w:r>
    </w:p>
    <w:p w:rsidR="00835CFB" w:rsidRDefault="000964D7" w:rsidP="00067E99">
      <w:pPr>
        <w:spacing w:line="360" w:lineRule="auto"/>
        <w:rPr>
          <w:sz w:val="24"/>
        </w:rPr>
      </w:pPr>
      <w:r>
        <w:rPr>
          <w:rFonts w:hint="eastAsia"/>
          <w:sz w:val="24"/>
        </w:rPr>
        <w:t>（二）调研具体内容</w:t>
      </w:r>
    </w:p>
    <w:p w:rsidR="00835CFB" w:rsidRDefault="000964D7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lastRenderedPageBreak/>
        <w:t>1</w:t>
      </w:r>
      <w:r>
        <w:rPr>
          <w:rFonts w:hint="eastAsia"/>
          <w:sz w:val="24"/>
        </w:rPr>
        <w:t>、调研</w:t>
      </w:r>
      <w:r w:rsidR="00214BAE">
        <w:rPr>
          <w:rFonts w:hint="eastAsia"/>
          <w:sz w:val="24"/>
        </w:rPr>
        <w:t>相关文献及参考其他院校网络资源</w:t>
      </w:r>
    </w:p>
    <w:p w:rsidR="00835CFB" w:rsidRDefault="000964D7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调研时间：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 w:rsidR="00214BAE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214BAE"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  <w:r w:rsidR="00ED6DD0">
        <w:rPr>
          <w:rFonts w:hint="eastAsia"/>
          <w:sz w:val="24"/>
        </w:rPr>
        <w:t>-10</w:t>
      </w:r>
      <w:r w:rsidR="00ED6DD0">
        <w:rPr>
          <w:rFonts w:hint="eastAsia"/>
          <w:sz w:val="24"/>
        </w:rPr>
        <w:t>月</w:t>
      </w:r>
      <w:r w:rsidR="00ED6DD0">
        <w:rPr>
          <w:rFonts w:hint="eastAsia"/>
          <w:sz w:val="24"/>
        </w:rPr>
        <w:t>25</w:t>
      </w:r>
      <w:r w:rsidR="00ED6DD0">
        <w:rPr>
          <w:rFonts w:hint="eastAsia"/>
          <w:sz w:val="24"/>
        </w:rPr>
        <w:t>日</w:t>
      </w:r>
    </w:p>
    <w:p w:rsidR="00835CFB" w:rsidRDefault="000964D7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调研内容：</w:t>
      </w:r>
      <w:r w:rsidR="00ED6DD0">
        <w:rPr>
          <w:rFonts w:hint="eastAsia"/>
          <w:sz w:val="24"/>
        </w:rPr>
        <w:t>查看其他院校的招生简章，及其官方网站，了解大类招生院校的大类招生基本情况。</w:t>
      </w:r>
      <w:r w:rsidR="00192749">
        <w:rPr>
          <w:rFonts w:hint="eastAsia"/>
          <w:sz w:val="24"/>
        </w:rPr>
        <w:t>通过调研了解的初步情况如下：</w:t>
      </w:r>
    </w:p>
    <w:tbl>
      <w:tblPr>
        <w:tblStyle w:val="a4"/>
        <w:tblW w:w="0" w:type="auto"/>
        <w:tblInd w:w="420" w:type="dxa"/>
        <w:tblLook w:val="04A0"/>
      </w:tblPr>
      <w:tblGrid>
        <w:gridCol w:w="1614"/>
        <w:gridCol w:w="1624"/>
        <w:gridCol w:w="1624"/>
        <w:gridCol w:w="1624"/>
        <w:gridCol w:w="1616"/>
      </w:tblGrid>
      <w:tr w:rsidR="00192749" w:rsidTr="006654D8"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大类分类办法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大类培养时间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分流办法</w:t>
            </w:r>
          </w:p>
        </w:tc>
        <w:tc>
          <w:tcPr>
            <w:tcW w:w="1660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192749" w:rsidTr="006654D8"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上海大学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工学、理学类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1年：通识课、专业基础课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志愿、成绩（高考、大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和综合）</w:t>
            </w:r>
          </w:p>
        </w:tc>
        <w:tc>
          <w:tcPr>
            <w:tcW w:w="1660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749" w:rsidTr="006654D8">
        <w:tc>
          <w:tcPr>
            <w:tcW w:w="1659" w:type="dxa"/>
          </w:tcPr>
          <w:p w:rsidR="00192749" w:rsidRPr="000D55BF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上海理工大学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基础学院/电子信息类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1年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志愿、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660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749" w:rsidTr="006654D8"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上海交大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电子信息类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1年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志愿、成绩、兴趣特长</w:t>
            </w:r>
          </w:p>
        </w:tc>
        <w:tc>
          <w:tcPr>
            <w:tcW w:w="1660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749" w:rsidTr="006654D8"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东华大学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电子信息类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2年：大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和大二各有一次选专业机会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学院制定</w:t>
            </w:r>
          </w:p>
        </w:tc>
        <w:tc>
          <w:tcPr>
            <w:tcW w:w="1660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有学校办法附件</w:t>
            </w:r>
          </w:p>
        </w:tc>
      </w:tr>
      <w:tr w:rsidR="00192749" w:rsidTr="006654D8"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沈阳农业大学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1年</w:t>
            </w:r>
          </w:p>
        </w:tc>
        <w:tc>
          <w:tcPr>
            <w:tcW w:w="1659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志愿、成绩、专业特长</w:t>
            </w:r>
          </w:p>
        </w:tc>
        <w:tc>
          <w:tcPr>
            <w:tcW w:w="1660" w:type="dxa"/>
          </w:tcPr>
          <w:p w:rsidR="00192749" w:rsidRDefault="00192749" w:rsidP="00067E99">
            <w:pPr>
              <w:pStyle w:val="a3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有分流办法附件</w:t>
            </w:r>
          </w:p>
        </w:tc>
      </w:tr>
    </w:tbl>
    <w:p w:rsidR="00835CFB" w:rsidRDefault="000964D7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、调研</w:t>
      </w:r>
      <w:r w:rsidR="00ED6DD0">
        <w:rPr>
          <w:rFonts w:hint="eastAsia"/>
          <w:sz w:val="24"/>
        </w:rPr>
        <w:t>教师代表</w:t>
      </w:r>
    </w:p>
    <w:p w:rsidR="00835CFB" w:rsidRDefault="000964D7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调研时间：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 w:rsidR="00ED6DD0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ED6DD0"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</w:p>
    <w:p w:rsidR="00835CFB" w:rsidRDefault="000964D7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调研内容：</w:t>
      </w:r>
      <w:r w:rsidR="000832A3">
        <w:rPr>
          <w:rFonts w:hint="eastAsia"/>
          <w:sz w:val="24"/>
        </w:rPr>
        <w:t>学院执行大类</w:t>
      </w:r>
      <w:proofErr w:type="gramStart"/>
      <w:r w:rsidR="000832A3">
        <w:rPr>
          <w:rFonts w:hint="eastAsia"/>
          <w:sz w:val="24"/>
        </w:rPr>
        <w:t>招生</w:t>
      </w:r>
      <w:r w:rsidR="00ED6DD0">
        <w:rPr>
          <w:rFonts w:hint="eastAsia"/>
          <w:sz w:val="24"/>
        </w:rPr>
        <w:t>分流</w:t>
      </w:r>
      <w:proofErr w:type="gramEnd"/>
      <w:r w:rsidR="000832A3">
        <w:rPr>
          <w:rFonts w:hint="eastAsia"/>
          <w:sz w:val="24"/>
        </w:rPr>
        <w:t>方案</w:t>
      </w:r>
      <w:r>
        <w:rPr>
          <w:rFonts w:hint="eastAsia"/>
          <w:sz w:val="24"/>
        </w:rPr>
        <w:t>。</w:t>
      </w:r>
    </w:p>
    <w:p w:rsidR="00192749" w:rsidRDefault="00192749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日和自动化系骨干教师代表进行了座谈，多数教师对于大类招生的好处给予了肯定，同时也提出对于大类招生一定要做好培养计划，确定时间节点和</w:t>
      </w:r>
      <w:r w:rsidR="007C1916">
        <w:rPr>
          <w:rFonts w:hint="eastAsia"/>
          <w:sz w:val="24"/>
        </w:rPr>
        <w:t>规划</w:t>
      </w:r>
      <w:r>
        <w:rPr>
          <w:rFonts w:hint="eastAsia"/>
          <w:sz w:val="24"/>
        </w:rPr>
        <w:t>专业基础课的布局。</w:t>
      </w:r>
    </w:p>
    <w:p w:rsidR="00835CFB" w:rsidRDefault="000964D7" w:rsidP="00067E99">
      <w:pPr>
        <w:numPr>
          <w:ilvl w:val="0"/>
          <w:numId w:val="1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调研</w:t>
      </w:r>
      <w:r w:rsidR="00ED6DD0">
        <w:rPr>
          <w:rFonts w:hint="eastAsia"/>
          <w:sz w:val="24"/>
        </w:rPr>
        <w:t>执行大类招生的其他院校的教学副院长</w:t>
      </w:r>
    </w:p>
    <w:p w:rsidR="00835CFB" w:rsidRDefault="000964D7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lastRenderedPageBreak/>
        <w:t>调研时间：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 w:rsidR="00ED6DD0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ED6DD0"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  <w:r w:rsidR="00ED6DD0">
        <w:rPr>
          <w:rFonts w:hint="eastAsia"/>
          <w:sz w:val="24"/>
        </w:rPr>
        <w:t>-11</w:t>
      </w:r>
      <w:r w:rsidR="00ED6DD0">
        <w:rPr>
          <w:rFonts w:hint="eastAsia"/>
          <w:sz w:val="24"/>
        </w:rPr>
        <w:t>月</w:t>
      </w:r>
      <w:r w:rsidR="00ED6DD0">
        <w:rPr>
          <w:rFonts w:hint="eastAsia"/>
          <w:sz w:val="24"/>
        </w:rPr>
        <w:t>5</w:t>
      </w:r>
      <w:r w:rsidR="00ED6DD0">
        <w:rPr>
          <w:rFonts w:hint="eastAsia"/>
          <w:sz w:val="24"/>
        </w:rPr>
        <w:t>日</w:t>
      </w:r>
    </w:p>
    <w:p w:rsidR="00835CFB" w:rsidRDefault="000964D7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调研内容：大类招生的具体执行方案，专业分流方案，执行效果</w:t>
      </w:r>
      <w:r w:rsidR="000832A3">
        <w:rPr>
          <w:rFonts w:hint="eastAsia"/>
          <w:sz w:val="24"/>
        </w:rPr>
        <w:t>。</w:t>
      </w:r>
    </w:p>
    <w:p w:rsidR="00192749" w:rsidRDefault="00192749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日，熊书记和东华大学</w:t>
      </w:r>
      <w:r w:rsidR="00FC1A9B" w:rsidRPr="00FC1A9B">
        <w:rPr>
          <w:rFonts w:hint="eastAsia"/>
          <w:sz w:val="24"/>
        </w:rPr>
        <w:t>环境科学与工程学院</w:t>
      </w:r>
      <w:r w:rsidR="00FC1A9B">
        <w:rPr>
          <w:rFonts w:hint="eastAsia"/>
          <w:sz w:val="24"/>
        </w:rPr>
        <w:t>进行了交流，对方提供了学院级别的分流方案和措施，供我们参考。</w:t>
      </w:r>
    </w:p>
    <w:p w:rsidR="00192749" w:rsidRDefault="00192749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  <w:r w:rsidR="000305D6">
        <w:rPr>
          <w:rFonts w:hint="eastAsia"/>
          <w:sz w:val="24"/>
        </w:rPr>
        <w:t>，王晓军</w:t>
      </w:r>
      <w:bookmarkStart w:id="0" w:name="_GoBack"/>
      <w:bookmarkEnd w:id="0"/>
      <w:r>
        <w:rPr>
          <w:rFonts w:hint="eastAsia"/>
          <w:sz w:val="24"/>
        </w:rPr>
        <w:t>和上海理工大学光电学院的副院长进行了交流，今年上海理工实施学校大类招生，学院之</w:t>
      </w:r>
      <w:r w:rsidR="00002619">
        <w:rPr>
          <w:rFonts w:hint="eastAsia"/>
          <w:sz w:val="24"/>
        </w:rPr>
        <w:t>间的专业会形成大类招生，可能会对录取分数有一定影响。以前学院执行</w:t>
      </w:r>
      <w:r>
        <w:rPr>
          <w:rFonts w:hint="eastAsia"/>
          <w:sz w:val="24"/>
        </w:rPr>
        <w:t>的是学院</w:t>
      </w:r>
      <w:r w:rsidR="00002619">
        <w:rPr>
          <w:rFonts w:hint="eastAsia"/>
          <w:sz w:val="24"/>
        </w:rPr>
        <w:t>内电子电气</w:t>
      </w:r>
      <w:r>
        <w:rPr>
          <w:rFonts w:hint="eastAsia"/>
          <w:sz w:val="24"/>
        </w:rPr>
        <w:t>大类招生，</w:t>
      </w:r>
      <w:r w:rsidR="00002619">
        <w:rPr>
          <w:rFonts w:hint="eastAsia"/>
          <w:sz w:val="24"/>
        </w:rPr>
        <w:t>分类比较合适，</w:t>
      </w:r>
      <w:r>
        <w:rPr>
          <w:rFonts w:hint="eastAsia"/>
          <w:sz w:val="24"/>
        </w:rPr>
        <w:t>效果还可以，</w:t>
      </w:r>
      <w:r w:rsidR="00FC1A9B">
        <w:rPr>
          <w:rFonts w:hint="eastAsia"/>
          <w:sz w:val="24"/>
        </w:rPr>
        <w:t>但</w:t>
      </w:r>
      <w:r>
        <w:rPr>
          <w:rFonts w:hint="eastAsia"/>
          <w:sz w:val="24"/>
        </w:rPr>
        <w:t>也会造成一定的</w:t>
      </w:r>
      <w:r w:rsidR="00002619">
        <w:rPr>
          <w:rFonts w:hint="eastAsia"/>
          <w:sz w:val="24"/>
        </w:rPr>
        <w:t>冷热专业</w:t>
      </w:r>
      <w:r>
        <w:rPr>
          <w:rFonts w:hint="eastAsia"/>
          <w:sz w:val="24"/>
        </w:rPr>
        <w:t>学生分流问题。</w:t>
      </w:r>
    </w:p>
    <w:p w:rsidR="00835CFB" w:rsidRDefault="000964D7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4</w:t>
      </w:r>
      <w:r w:rsidR="00ED6DD0">
        <w:rPr>
          <w:rFonts w:hint="eastAsia"/>
          <w:sz w:val="24"/>
        </w:rPr>
        <w:t>、问卷调查</w:t>
      </w:r>
    </w:p>
    <w:p w:rsidR="00835CFB" w:rsidRDefault="000964D7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调研时间：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 w:rsidR="00ED6DD0"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 w:rsidR="000832A3"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</w:p>
    <w:p w:rsidR="00835CFB" w:rsidRDefault="000964D7" w:rsidP="00067E99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调研内容：</w:t>
      </w:r>
      <w:r w:rsidR="00ED6DD0">
        <w:rPr>
          <w:rFonts w:hint="eastAsia"/>
          <w:sz w:val="24"/>
        </w:rPr>
        <w:t>大类招生的意义，大类招生的</w:t>
      </w:r>
      <w:r w:rsidR="000832A3">
        <w:rPr>
          <w:rFonts w:hint="eastAsia"/>
          <w:sz w:val="24"/>
        </w:rPr>
        <w:t>注意事项</w:t>
      </w:r>
      <w:r w:rsidR="00ED6DD0">
        <w:rPr>
          <w:rFonts w:hint="eastAsia"/>
          <w:sz w:val="24"/>
        </w:rPr>
        <w:t>，学院大类招生的可行性，学院大类招生的分流政策</w:t>
      </w:r>
      <w:r w:rsidR="000832A3">
        <w:rPr>
          <w:rFonts w:hint="eastAsia"/>
          <w:sz w:val="24"/>
        </w:rPr>
        <w:t>。</w:t>
      </w:r>
    </w:p>
    <w:p w:rsidR="00067E99" w:rsidRDefault="00067E99" w:rsidP="00067E9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通过调查问卷，大多数教师对于大类招生有一定了解。</w:t>
      </w:r>
    </w:p>
    <w:p w:rsidR="00835CFB" w:rsidRDefault="00067E99" w:rsidP="00067E99">
      <w:pPr>
        <w:spacing w:line="360" w:lineRule="auto"/>
        <w:ind w:firstLine="42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67325" cy="21907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CFB" w:rsidRDefault="00067E99" w:rsidP="00067E99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另外，通过问卷调查可以发现，大家都对于大类招生和传统招生的优缺点有比较明确的认识。</w:t>
      </w:r>
    </w:p>
    <w:p w:rsidR="00067E99" w:rsidRDefault="00067E99" w:rsidP="00067E99">
      <w:pPr>
        <w:spacing w:line="360" w:lineRule="auto"/>
        <w:rPr>
          <w:sz w:val="24"/>
        </w:rPr>
      </w:pPr>
      <w:r>
        <w:rPr>
          <w:rFonts w:hint="eastAsia"/>
          <w:sz w:val="24"/>
        </w:rPr>
        <w:t>通过问卷调查，大多数教师认为，按学科进行大类招生比较适合学院的情况。</w:t>
      </w:r>
    </w:p>
    <w:p w:rsidR="00835CFB" w:rsidRDefault="00067E99" w:rsidP="00067E99">
      <w:pPr>
        <w:spacing w:line="360" w:lineRule="auto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5276850" cy="34004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99" w:rsidRDefault="00067E99" w:rsidP="00067E9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通过问卷调查发现，多数教师认为学院比较适合的大类招生方案是：一个大类包含学院所有的专业，然后进行分流。认为分流的最佳时间集中在第二、三、四学期。</w:t>
      </w:r>
    </w:p>
    <w:p w:rsidR="00067E99" w:rsidRDefault="00067E99" w:rsidP="00067E99">
      <w:pPr>
        <w:spacing w:line="360" w:lineRule="auto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5267325" cy="38957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99" w:rsidRDefault="00067E99" w:rsidP="00067E9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通过问卷分析，大家多数认为应该考虑专业志愿</w:t>
      </w:r>
      <w:proofErr w:type="gramStart"/>
      <w:r>
        <w:rPr>
          <w:rFonts w:hint="eastAsia"/>
          <w:sz w:val="24"/>
        </w:rPr>
        <w:t>结合绩点排名</w:t>
      </w:r>
      <w:proofErr w:type="gramEnd"/>
      <w:r>
        <w:rPr>
          <w:rFonts w:hint="eastAsia"/>
          <w:sz w:val="24"/>
        </w:rPr>
        <w:t>或者综合排名进行专业分流比较公平。对于第二次专业选择的时间则集中在第四、五学期。</w:t>
      </w:r>
    </w:p>
    <w:p w:rsidR="00067E99" w:rsidRDefault="00067E99" w:rsidP="00067E99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67325" cy="45910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E99" w:rsidSect="00E37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9C9" w:rsidRDefault="00D669C9" w:rsidP="00D669C9">
      <w:r>
        <w:separator/>
      </w:r>
    </w:p>
  </w:endnote>
  <w:endnote w:type="continuationSeparator" w:id="1">
    <w:p w:rsidR="00D669C9" w:rsidRDefault="00D669C9" w:rsidP="00D66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9C9" w:rsidRDefault="00D669C9" w:rsidP="00D669C9">
      <w:r>
        <w:separator/>
      </w:r>
    </w:p>
  </w:footnote>
  <w:footnote w:type="continuationSeparator" w:id="1">
    <w:p w:rsidR="00D669C9" w:rsidRDefault="00D669C9" w:rsidP="00D66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B2CAAE"/>
    <w:multiLevelType w:val="singleLevel"/>
    <w:tmpl w:val="C6B2CAA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CFB"/>
    <w:rsid w:val="00002619"/>
    <w:rsid w:val="000305D6"/>
    <w:rsid w:val="00067E99"/>
    <w:rsid w:val="000832A3"/>
    <w:rsid w:val="000964D7"/>
    <w:rsid w:val="000C2A9A"/>
    <w:rsid w:val="00192749"/>
    <w:rsid w:val="001C7582"/>
    <w:rsid w:val="00214BAE"/>
    <w:rsid w:val="004800C9"/>
    <w:rsid w:val="006065C4"/>
    <w:rsid w:val="007C1916"/>
    <w:rsid w:val="00835CFB"/>
    <w:rsid w:val="00CE4942"/>
    <w:rsid w:val="00D669C9"/>
    <w:rsid w:val="00E37DA7"/>
    <w:rsid w:val="00E65A0A"/>
    <w:rsid w:val="00ED6DD0"/>
    <w:rsid w:val="00FC1A9B"/>
    <w:rsid w:val="264731C8"/>
    <w:rsid w:val="2FF00D58"/>
    <w:rsid w:val="3CCF28FA"/>
    <w:rsid w:val="6491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D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9"/>
    <w:pPr>
      <w:ind w:firstLineChars="200" w:firstLine="420"/>
    </w:pPr>
    <w:rPr>
      <w:szCs w:val="22"/>
    </w:rPr>
  </w:style>
  <w:style w:type="table" w:styleId="a4">
    <w:name w:val="Table Grid"/>
    <w:basedOn w:val="a1"/>
    <w:uiPriority w:val="39"/>
    <w:rsid w:val="0019274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66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669C9"/>
    <w:rPr>
      <w:kern w:val="2"/>
      <w:sz w:val="18"/>
      <w:szCs w:val="18"/>
    </w:rPr>
  </w:style>
  <w:style w:type="paragraph" w:styleId="a6">
    <w:name w:val="footer"/>
    <w:basedOn w:val="a"/>
    <w:link w:val="Char0"/>
    <w:rsid w:val="00D66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669C9"/>
    <w:rPr>
      <w:kern w:val="2"/>
      <w:sz w:val="18"/>
      <w:szCs w:val="18"/>
    </w:rPr>
  </w:style>
  <w:style w:type="paragraph" w:styleId="a7">
    <w:name w:val="Balloon Text"/>
    <w:basedOn w:val="a"/>
    <w:link w:val="Char1"/>
    <w:rsid w:val="00067E99"/>
    <w:rPr>
      <w:sz w:val="18"/>
      <w:szCs w:val="18"/>
    </w:rPr>
  </w:style>
  <w:style w:type="character" w:customStyle="1" w:styleId="Char1">
    <w:name w:val="批注框文本 Char"/>
    <w:basedOn w:val="a0"/>
    <w:link w:val="a7"/>
    <w:rsid w:val="00067E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079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765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1326</Words>
  <Characters>151</Characters>
  <Application>Microsoft Office Word</Application>
  <DocSecurity>0</DocSecurity>
  <Lines>1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Lenovo1</cp:lastModifiedBy>
  <cp:revision>15</cp:revision>
  <dcterms:created xsi:type="dcterms:W3CDTF">2014-10-29T12:08:00Z</dcterms:created>
  <dcterms:modified xsi:type="dcterms:W3CDTF">2019-12-03T09:43:00Z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