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B3" w:rsidRDefault="00A974D4">
      <w:pPr>
        <w:jc w:val="center"/>
        <w:rPr>
          <w:rFonts w:ascii="黑体" w:eastAsia="黑体" w:hAnsi="黑体"/>
          <w:sz w:val="36"/>
          <w:szCs w:val="36"/>
        </w:rPr>
      </w:pPr>
      <w:r>
        <w:rPr>
          <w:rFonts w:ascii="黑体" w:eastAsia="黑体" w:hAnsi="黑体" w:hint="eastAsia"/>
          <w:sz w:val="36"/>
          <w:szCs w:val="36"/>
        </w:rPr>
        <w:t>其他组织生活记录</w:t>
      </w:r>
    </w:p>
    <w:tbl>
      <w:tblPr>
        <w:tblStyle w:val="a4"/>
        <w:tblW w:w="7832" w:type="dxa"/>
        <w:tblInd w:w="333" w:type="dxa"/>
        <w:tblLayout w:type="fixed"/>
        <w:tblLook w:val="04A0" w:firstRow="1" w:lastRow="0" w:firstColumn="1" w:lastColumn="0" w:noHBand="0" w:noVBand="1"/>
      </w:tblPr>
      <w:tblGrid>
        <w:gridCol w:w="1368"/>
        <w:gridCol w:w="2381"/>
        <w:gridCol w:w="1701"/>
        <w:gridCol w:w="2382"/>
      </w:tblGrid>
      <w:tr w:rsidR="007F24B3">
        <w:trPr>
          <w:trHeight w:val="397"/>
        </w:trPr>
        <w:tc>
          <w:tcPr>
            <w:tcW w:w="1368" w:type="dxa"/>
          </w:tcPr>
          <w:p w:rsidR="007F24B3" w:rsidRDefault="00A974D4">
            <w:pPr>
              <w:jc w:val="center"/>
              <w:rPr>
                <w:rFonts w:ascii="仿宋" w:eastAsia="仿宋" w:hAnsi="仿宋" w:cs="仿宋"/>
                <w:sz w:val="24"/>
                <w:szCs w:val="24"/>
              </w:rPr>
            </w:pPr>
            <w:r>
              <w:rPr>
                <w:rFonts w:ascii="仿宋" w:eastAsia="仿宋" w:hAnsi="仿宋" w:cs="仿宋" w:hint="eastAsia"/>
                <w:sz w:val="24"/>
                <w:szCs w:val="24"/>
              </w:rPr>
              <w:t>主题</w:t>
            </w:r>
          </w:p>
        </w:tc>
        <w:tc>
          <w:tcPr>
            <w:tcW w:w="6464" w:type="dxa"/>
            <w:gridSpan w:val="3"/>
            <w:vAlign w:val="center"/>
          </w:tcPr>
          <w:p w:rsidR="007F24B3" w:rsidRPr="00AB38CB" w:rsidRDefault="00AB38CB" w:rsidP="00AB38CB">
            <w:pPr>
              <w:jc w:val="left"/>
              <w:rPr>
                <w:rFonts w:ascii="仿宋" w:eastAsia="仿宋" w:hAnsi="仿宋" w:cs="仿宋"/>
                <w:bCs/>
                <w:szCs w:val="21"/>
              </w:rPr>
            </w:pPr>
            <w:r w:rsidRPr="00AB38CB">
              <w:rPr>
                <w:rFonts w:ascii="仿宋" w:eastAsia="仿宋" w:hAnsi="仿宋" w:cs="仿宋" w:hint="eastAsia"/>
                <w:bCs/>
                <w:szCs w:val="21"/>
              </w:rPr>
              <w:t>庆祝中国人民共和国成立70周年--</w:t>
            </w:r>
            <w:r w:rsidR="00A974D4" w:rsidRPr="00AB38CB">
              <w:rPr>
                <w:rFonts w:ascii="仿宋" w:eastAsia="仿宋" w:hAnsi="仿宋" w:cs="仿宋" w:hint="eastAsia"/>
                <w:bCs/>
                <w:szCs w:val="21"/>
              </w:rPr>
              <w:t>参观遵义会议</w:t>
            </w:r>
            <w:r w:rsidRPr="00AB38CB">
              <w:rPr>
                <w:rFonts w:ascii="仿宋" w:eastAsia="仿宋" w:hAnsi="仿宋" w:cs="仿宋" w:hint="eastAsia"/>
                <w:bCs/>
                <w:szCs w:val="21"/>
              </w:rPr>
              <w:t>纪念馆主题展</w:t>
            </w:r>
            <w:r w:rsidR="00A974D4" w:rsidRPr="00AB38CB">
              <w:rPr>
                <w:rFonts w:ascii="仿宋" w:eastAsia="仿宋" w:hAnsi="仿宋" w:cs="仿宋" w:hint="eastAsia"/>
                <w:bCs/>
                <w:szCs w:val="21"/>
              </w:rPr>
              <w:t xml:space="preserve"> </w:t>
            </w:r>
          </w:p>
        </w:tc>
      </w:tr>
      <w:tr w:rsidR="007F24B3">
        <w:trPr>
          <w:trHeight w:val="397"/>
        </w:trPr>
        <w:tc>
          <w:tcPr>
            <w:tcW w:w="1368" w:type="dxa"/>
            <w:vAlign w:val="center"/>
          </w:tcPr>
          <w:p w:rsidR="007F24B3" w:rsidRDefault="00A974D4">
            <w:pPr>
              <w:jc w:val="center"/>
              <w:rPr>
                <w:rFonts w:ascii="仿宋" w:eastAsia="仿宋" w:hAnsi="仿宋" w:cs="仿宋"/>
                <w:sz w:val="24"/>
                <w:szCs w:val="24"/>
              </w:rPr>
            </w:pPr>
            <w:r>
              <w:rPr>
                <w:rFonts w:ascii="仿宋" w:eastAsia="仿宋" w:hAnsi="仿宋" w:cs="仿宋" w:hint="eastAsia"/>
                <w:sz w:val="24"/>
                <w:szCs w:val="24"/>
              </w:rPr>
              <w:t>时间</w:t>
            </w:r>
          </w:p>
        </w:tc>
        <w:tc>
          <w:tcPr>
            <w:tcW w:w="2381" w:type="dxa"/>
            <w:vAlign w:val="center"/>
          </w:tcPr>
          <w:p w:rsidR="007F24B3" w:rsidRDefault="00A974D4" w:rsidP="00AB38CB">
            <w:pPr>
              <w:jc w:val="center"/>
              <w:rPr>
                <w:rFonts w:ascii="仿宋" w:eastAsia="仿宋" w:hAnsi="仿宋" w:cs="仿宋"/>
                <w:sz w:val="24"/>
                <w:szCs w:val="24"/>
              </w:rPr>
            </w:pPr>
            <w:r>
              <w:rPr>
                <w:rFonts w:ascii="仿宋" w:eastAsia="仿宋" w:hAnsi="仿宋" w:cs="仿宋" w:hint="eastAsia"/>
                <w:sz w:val="24"/>
                <w:szCs w:val="24"/>
              </w:rPr>
              <w:t>2019年9</w:t>
            </w:r>
            <w:r w:rsidR="00AB38CB">
              <w:rPr>
                <w:rFonts w:ascii="仿宋" w:eastAsia="仿宋" w:hAnsi="仿宋" w:cs="仿宋" w:hint="eastAsia"/>
                <w:sz w:val="24"/>
                <w:szCs w:val="24"/>
              </w:rPr>
              <w:t xml:space="preserve">月 </w:t>
            </w:r>
            <w:r>
              <w:rPr>
                <w:rFonts w:ascii="仿宋" w:eastAsia="仿宋" w:hAnsi="仿宋" w:cs="仿宋" w:hint="eastAsia"/>
                <w:sz w:val="24"/>
                <w:szCs w:val="24"/>
              </w:rPr>
              <w:t>20日</w:t>
            </w:r>
          </w:p>
        </w:tc>
        <w:tc>
          <w:tcPr>
            <w:tcW w:w="1701" w:type="dxa"/>
            <w:vAlign w:val="center"/>
          </w:tcPr>
          <w:p w:rsidR="007F24B3" w:rsidRDefault="00A974D4">
            <w:pPr>
              <w:jc w:val="center"/>
              <w:rPr>
                <w:rFonts w:ascii="仿宋" w:eastAsia="仿宋" w:hAnsi="仿宋" w:cs="仿宋"/>
                <w:sz w:val="24"/>
                <w:szCs w:val="24"/>
              </w:rPr>
            </w:pPr>
            <w:r>
              <w:rPr>
                <w:rFonts w:ascii="仿宋" w:eastAsia="仿宋" w:hAnsi="仿宋" w:cs="仿宋" w:hint="eastAsia"/>
                <w:sz w:val="24"/>
                <w:szCs w:val="24"/>
              </w:rPr>
              <w:t>地点</w:t>
            </w:r>
          </w:p>
        </w:tc>
        <w:tc>
          <w:tcPr>
            <w:tcW w:w="2382" w:type="dxa"/>
            <w:vAlign w:val="center"/>
          </w:tcPr>
          <w:p w:rsidR="007F24B3" w:rsidRPr="00AB38CB" w:rsidRDefault="00A974D4">
            <w:pPr>
              <w:jc w:val="center"/>
              <w:rPr>
                <w:rFonts w:ascii="仿宋" w:eastAsia="仿宋" w:hAnsi="仿宋" w:cs="仿宋"/>
                <w:szCs w:val="21"/>
              </w:rPr>
            </w:pPr>
            <w:r w:rsidRPr="00AB38CB">
              <w:rPr>
                <w:rFonts w:ascii="仿宋" w:eastAsia="仿宋" w:hAnsi="仿宋" w:cs="仿宋" w:hint="eastAsia"/>
                <w:szCs w:val="21"/>
              </w:rPr>
              <w:t>图文信息中心二楼</w:t>
            </w:r>
            <w:r w:rsidR="00AB38CB" w:rsidRPr="00AB38CB">
              <w:rPr>
                <w:rFonts w:ascii="仿宋" w:eastAsia="仿宋" w:hAnsi="仿宋" w:cs="仿宋" w:hint="eastAsia"/>
                <w:szCs w:val="21"/>
              </w:rPr>
              <w:t>大厅</w:t>
            </w:r>
          </w:p>
        </w:tc>
      </w:tr>
      <w:tr w:rsidR="007F24B3">
        <w:trPr>
          <w:trHeight w:val="397"/>
        </w:trPr>
        <w:tc>
          <w:tcPr>
            <w:tcW w:w="1368" w:type="dxa"/>
            <w:vAlign w:val="center"/>
          </w:tcPr>
          <w:p w:rsidR="007F24B3" w:rsidRDefault="00A974D4">
            <w:pPr>
              <w:jc w:val="center"/>
              <w:rPr>
                <w:rFonts w:ascii="仿宋" w:eastAsia="仿宋" w:hAnsi="仿宋" w:cs="仿宋"/>
                <w:sz w:val="24"/>
                <w:szCs w:val="24"/>
              </w:rPr>
            </w:pPr>
            <w:r>
              <w:rPr>
                <w:rFonts w:ascii="仿宋" w:eastAsia="仿宋" w:hAnsi="仿宋" w:cs="仿宋" w:hint="eastAsia"/>
                <w:sz w:val="24"/>
                <w:szCs w:val="24"/>
              </w:rPr>
              <w:t>主持人</w:t>
            </w:r>
          </w:p>
        </w:tc>
        <w:tc>
          <w:tcPr>
            <w:tcW w:w="2381" w:type="dxa"/>
            <w:vAlign w:val="center"/>
          </w:tcPr>
          <w:p w:rsidR="007F24B3" w:rsidRDefault="00AB38CB">
            <w:pPr>
              <w:jc w:val="center"/>
              <w:rPr>
                <w:rFonts w:ascii="仿宋" w:eastAsia="仿宋" w:hAnsi="仿宋" w:cs="仿宋"/>
                <w:sz w:val="24"/>
                <w:szCs w:val="24"/>
              </w:rPr>
            </w:pPr>
            <w:proofErr w:type="gramStart"/>
            <w:r>
              <w:rPr>
                <w:rFonts w:ascii="仿宋" w:eastAsia="仿宋" w:hAnsi="仿宋" w:cs="仿宋" w:hint="eastAsia"/>
                <w:sz w:val="24"/>
                <w:szCs w:val="24"/>
              </w:rPr>
              <w:t>周诚</w:t>
            </w:r>
            <w:proofErr w:type="gramEnd"/>
          </w:p>
        </w:tc>
        <w:tc>
          <w:tcPr>
            <w:tcW w:w="1701" w:type="dxa"/>
            <w:vAlign w:val="center"/>
          </w:tcPr>
          <w:p w:rsidR="007F24B3" w:rsidRDefault="00A974D4">
            <w:pPr>
              <w:jc w:val="center"/>
              <w:rPr>
                <w:rFonts w:ascii="仿宋" w:eastAsia="仿宋" w:hAnsi="仿宋" w:cs="仿宋"/>
                <w:sz w:val="24"/>
                <w:szCs w:val="24"/>
              </w:rPr>
            </w:pPr>
            <w:r>
              <w:rPr>
                <w:rFonts w:ascii="仿宋" w:eastAsia="仿宋" w:hAnsi="仿宋" w:cs="仿宋" w:hint="eastAsia"/>
                <w:sz w:val="24"/>
                <w:szCs w:val="24"/>
              </w:rPr>
              <w:t>记录人</w:t>
            </w:r>
          </w:p>
        </w:tc>
        <w:tc>
          <w:tcPr>
            <w:tcW w:w="2382" w:type="dxa"/>
            <w:vAlign w:val="center"/>
          </w:tcPr>
          <w:p w:rsidR="007F24B3" w:rsidRDefault="00AB38CB">
            <w:pPr>
              <w:jc w:val="center"/>
              <w:rPr>
                <w:rFonts w:ascii="仿宋" w:eastAsia="仿宋" w:hAnsi="仿宋" w:cs="仿宋"/>
                <w:sz w:val="24"/>
                <w:szCs w:val="24"/>
              </w:rPr>
            </w:pPr>
            <w:r>
              <w:rPr>
                <w:rFonts w:ascii="仿宋" w:eastAsia="仿宋" w:hAnsi="仿宋" w:cs="仿宋" w:hint="eastAsia"/>
                <w:sz w:val="24"/>
                <w:szCs w:val="24"/>
              </w:rPr>
              <w:t>陈晓娜</w:t>
            </w:r>
          </w:p>
        </w:tc>
      </w:tr>
      <w:tr w:rsidR="007F24B3">
        <w:trPr>
          <w:trHeight w:val="397"/>
        </w:trPr>
        <w:tc>
          <w:tcPr>
            <w:tcW w:w="1368" w:type="dxa"/>
            <w:vAlign w:val="center"/>
          </w:tcPr>
          <w:p w:rsidR="007F24B3" w:rsidRDefault="00A974D4">
            <w:pPr>
              <w:jc w:val="center"/>
              <w:rPr>
                <w:rFonts w:ascii="仿宋" w:eastAsia="仿宋" w:hAnsi="仿宋" w:cs="仿宋"/>
                <w:sz w:val="24"/>
                <w:szCs w:val="24"/>
              </w:rPr>
            </w:pPr>
            <w:r>
              <w:rPr>
                <w:rFonts w:ascii="仿宋" w:eastAsia="仿宋" w:hAnsi="仿宋" w:cs="仿宋" w:hint="eastAsia"/>
                <w:sz w:val="24"/>
                <w:szCs w:val="24"/>
              </w:rPr>
              <w:t>应到人数</w:t>
            </w:r>
          </w:p>
        </w:tc>
        <w:tc>
          <w:tcPr>
            <w:tcW w:w="2381" w:type="dxa"/>
            <w:vAlign w:val="center"/>
          </w:tcPr>
          <w:p w:rsidR="007F24B3" w:rsidRDefault="00A974D4">
            <w:pPr>
              <w:jc w:val="center"/>
              <w:rPr>
                <w:rFonts w:ascii="仿宋" w:eastAsia="仿宋" w:hAnsi="仿宋" w:cs="仿宋"/>
                <w:sz w:val="24"/>
                <w:szCs w:val="24"/>
              </w:rPr>
            </w:pPr>
            <w:r>
              <w:rPr>
                <w:rFonts w:ascii="仿宋" w:eastAsia="仿宋" w:hAnsi="仿宋" w:cs="仿宋" w:hint="eastAsia"/>
                <w:sz w:val="24"/>
                <w:szCs w:val="24"/>
              </w:rPr>
              <w:t>19</w:t>
            </w:r>
          </w:p>
        </w:tc>
        <w:tc>
          <w:tcPr>
            <w:tcW w:w="1701" w:type="dxa"/>
            <w:vAlign w:val="center"/>
          </w:tcPr>
          <w:p w:rsidR="007F24B3" w:rsidRDefault="00A974D4">
            <w:pPr>
              <w:jc w:val="center"/>
              <w:rPr>
                <w:rFonts w:ascii="仿宋" w:eastAsia="仿宋" w:hAnsi="仿宋" w:cs="仿宋"/>
                <w:sz w:val="24"/>
                <w:szCs w:val="24"/>
              </w:rPr>
            </w:pPr>
            <w:r>
              <w:rPr>
                <w:rFonts w:ascii="仿宋" w:eastAsia="仿宋" w:hAnsi="仿宋" w:cs="仿宋" w:hint="eastAsia"/>
                <w:sz w:val="24"/>
                <w:szCs w:val="24"/>
              </w:rPr>
              <w:t>实到人数</w:t>
            </w:r>
          </w:p>
        </w:tc>
        <w:tc>
          <w:tcPr>
            <w:tcW w:w="2382" w:type="dxa"/>
            <w:vAlign w:val="center"/>
          </w:tcPr>
          <w:p w:rsidR="007F24B3" w:rsidRDefault="00A974D4" w:rsidP="009371FF">
            <w:pPr>
              <w:jc w:val="center"/>
              <w:rPr>
                <w:rFonts w:ascii="仿宋" w:eastAsia="仿宋" w:hAnsi="仿宋" w:cs="仿宋"/>
                <w:sz w:val="24"/>
                <w:szCs w:val="24"/>
              </w:rPr>
            </w:pPr>
            <w:r>
              <w:rPr>
                <w:rFonts w:ascii="仿宋" w:eastAsia="仿宋" w:hAnsi="仿宋" w:cs="仿宋" w:hint="eastAsia"/>
                <w:sz w:val="24"/>
                <w:szCs w:val="24"/>
              </w:rPr>
              <w:t>1</w:t>
            </w:r>
            <w:r w:rsidR="009371FF">
              <w:rPr>
                <w:rFonts w:ascii="仿宋" w:eastAsia="仿宋" w:hAnsi="仿宋" w:cs="仿宋" w:hint="eastAsia"/>
                <w:sz w:val="24"/>
                <w:szCs w:val="24"/>
              </w:rPr>
              <w:t>6</w:t>
            </w:r>
          </w:p>
        </w:tc>
      </w:tr>
      <w:tr w:rsidR="007F24B3">
        <w:trPr>
          <w:trHeight w:val="1258"/>
        </w:trPr>
        <w:tc>
          <w:tcPr>
            <w:tcW w:w="1368" w:type="dxa"/>
            <w:vAlign w:val="center"/>
          </w:tcPr>
          <w:p w:rsidR="007F24B3" w:rsidRDefault="00A974D4">
            <w:pPr>
              <w:spacing w:line="400" w:lineRule="exact"/>
              <w:jc w:val="center"/>
              <w:rPr>
                <w:rFonts w:ascii="仿宋" w:eastAsia="仿宋" w:hAnsi="仿宋" w:cs="仿宋"/>
                <w:sz w:val="24"/>
                <w:szCs w:val="24"/>
              </w:rPr>
            </w:pPr>
            <w:r>
              <w:rPr>
                <w:rFonts w:ascii="仿宋" w:eastAsia="仿宋" w:hAnsi="仿宋" w:cs="仿宋" w:hint="eastAsia"/>
                <w:sz w:val="24"/>
                <w:szCs w:val="24"/>
              </w:rPr>
              <w:t>缺席名单</w:t>
            </w:r>
          </w:p>
          <w:p w:rsidR="007F24B3" w:rsidRDefault="00A974D4">
            <w:pPr>
              <w:spacing w:line="400" w:lineRule="exact"/>
              <w:jc w:val="center"/>
              <w:rPr>
                <w:rFonts w:ascii="仿宋" w:eastAsia="仿宋" w:hAnsi="仿宋" w:cs="仿宋"/>
                <w:sz w:val="24"/>
                <w:szCs w:val="24"/>
              </w:rPr>
            </w:pPr>
            <w:r>
              <w:rPr>
                <w:rFonts w:ascii="仿宋" w:eastAsia="仿宋" w:hAnsi="仿宋" w:cs="仿宋" w:hint="eastAsia"/>
                <w:sz w:val="24"/>
                <w:szCs w:val="24"/>
              </w:rPr>
              <w:t>及原因</w:t>
            </w:r>
          </w:p>
        </w:tc>
        <w:tc>
          <w:tcPr>
            <w:tcW w:w="6464" w:type="dxa"/>
            <w:gridSpan w:val="3"/>
          </w:tcPr>
          <w:p w:rsidR="007F24B3" w:rsidRDefault="007F24B3">
            <w:pPr>
              <w:jc w:val="center"/>
              <w:rPr>
                <w:rFonts w:ascii="仿宋" w:eastAsia="仿宋" w:hAnsi="仿宋" w:cs="仿宋"/>
                <w:color w:val="333333"/>
                <w:kern w:val="0"/>
                <w:sz w:val="24"/>
                <w:szCs w:val="24"/>
                <w:shd w:val="clear" w:color="auto" w:fill="FFFFFF"/>
                <w:lang w:bidi="ar"/>
              </w:rPr>
            </w:pPr>
          </w:p>
          <w:p w:rsidR="007F24B3" w:rsidRDefault="00AB38CB" w:rsidP="00AB38CB">
            <w:pPr>
              <w:rPr>
                <w:rFonts w:ascii="仿宋" w:eastAsia="仿宋" w:hAnsi="仿宋" w:cs="仿宋"/>
                <w:sz w:val="24"/>
                <w:szCs w:val="24"/>
              </w:rPr>
            </w:pPr>
            <w:proofErr w:type="gramStart"/>
            <w:r>
              <w:rPr>
                <w:rFonts w:ascii="仿宋" w:eastAsia="仿宋" w:hAnsi="仿宋" w:cs="仿宋" w:hint="eastAsia"/>
                <w:sz w:val="24"/>
                <w:szCs w:val="24"/>
              </w:rPr>
              <w:t>徐增波</w:t>
            </w:r>
            <w:proofErr w:type="gramEnd"/>
            <w:r w:rsidR="00A974D4">
              <w:rPr>
                <w:rFonts w:ascii="仿宋" w:eastAsia="仿宋" w:hAnsi="仿宋" w:cs="仿宋" w:hint="eastAsia"/>
                <w:sz w:val="24"/>
                <w:szCs w:val="24"/>
              </w:rPr>
              <w:t>（出国</w:t>
            </w:r>
            <w:r>
              <w:rPr>
                <w:rFonts w:ascii="仿宋" w:eastAsia="仿宋" w:hAnsi="仿宋" w:cs="仿宋" w:hint="eastAsia"/>
                <w:sz w:val="24"/>
                <w:szCs w:val="24"/>
              </w:rPr>
              <w:t>访学</w:t>
            </w:r>
            <w:r w:rsidR="00A974D4">
              <w:rPr>
                <w:rFonts w:ascii="仿宋" w:eastAsia="仿宋" w:hAnsi="仿宋" w:cs="仿宋" w:hint="eastAsia"/>
                <w:sz w:val="24"/>
                <w:szCs w:val="24"/>
              </w:rPr>
              <w:t>）</w:t>
            </w:r>
            <w:r w:rsidR="009371FF">
              <w:rPr>
                <w:rFonts w:ascii="仿宋" w:eastAsia="仿宋" w:hAnsi="仿宋" w:cs="仿宋" w:hint="eastAsia"/>
                <w:sz w:val="24"/>
                <w:szCs w:val="24"/>
              </w:rPr>
              <w:t>胡守忠（外出评审）丛珊（生病）</w:t>
            </w:r>
            <w:bookmarkStart w:id="0" w:name="_GoBack"/>
            <w:bookmarkEnd w:id="0"/>
          </w:p>
        </w:tc>
      </w:tr>
      <w:tr w:rsidR="007F24B3">
        <w:trPr>
          <w:trHeight w:val="902"/>
        </w:trPr>
        <w:tc>
          <w:tcPr>
            <w:tcW w:w="1368" w:type="dxa"/>
            <w:vAlign w:val="center"/>
          </w:tcPr>
          <w:p w:rsidR="007F24B3" w:rsidRDefault="00A974D4">
            <w:pPr>
              <w:spacing w:line="400" w:lineRule="exact"/>
              <w:jc w:val="center"/>
              <w:rPr>
                <w:rFonts w:ascii="仿宋" w:eastAsia="仿宋" w:hAnsi="仿宋" w:cs="仿宋"/>
                <w:sz w:val="24"/>
                <w:szCs w:val="24"/>
              </w:rPr>
            </w:pPr>
            <w:r>
              <w:rPr>
                <w:rFonts w:ascii="仿宋" w:eastAsia="仿宋" w:hAnsi="仿宋" w:cs="仿宋" w:hint="eastAsia"/>
                <w:sz w:val="24"/>
                <w:szCs w:val="24"/>
              </w:rPr>
              <w:t>缺席人员</w:t>
            </w:r>
          </w:p>
          <w:p w:rsidR="007F24B3" w:rsidRDefault="00A974D4">
            <w:pPr>
              <w:spacing w:line="400" w:lineRule="exact"/>
              <w:jc w:val="center"/>
              <w:rPr>
                <w:rFonts w:ascii="仿宋" w:eastAsia="仿宋" w:hAnsi="仿宋" w:cs="仿宋"/>
                <w:sz w:val="24"/>
                <w:szCs w:val="24"/>
              </w:rPr>
            </w:pPr>
            <w:r>
              <w:rPr>
                <w:rFonts w:ascii="仿宋" w:eastAsia="仿宋" w:hAnsi="仿宋" w:cs="仿宋" w:hint="eastAsia"/>
                <w:sz w:val="24"/>
                <w:szCs w:val="24"/>
              </w:rPr>
              <w:t>补课情况</w:t>
            </w:r>
          </w:p>
        </w:tc>
        <w:tc>
          <w:tcPr>
            <w:tcW w:w="6464" w:type="dxa"/>
            <w:gridSpan w:val="3"/>
          </w:tcPr>
          <w:p w:rsidR="007F24B3" w:rsidRDefault="007F24B3">
            <w:pPr>
              <w:jc w:val="center"/>
              <w:rPr>
                <w:rFonts w:ascii="仿宋" w:eastAsia="仿宋" w:hAnsi="仿宋" w:cs="仿宋"/>
                <w:color w:val="333333"/>
                <w:kern w:val="0"/>
                <w:sz w:val="24"/>
                <w:szCs w:val="24"/>
                <w:shd w:val="clear" w:color="auto" w:fill="FFFFFF"/>
                <w:lang w:bidi="ar"/>
              </w:rPr>
            </w:pPr>
          </w:p>
          <w:p w:rsidR="007F24B3" w:rsidRDefault="00AB38CB">
            <w:pPr>
              <w:rPr>
                <w:rFonts w:ascii="仿宋" w:eastAsia="仿宋" w:hAnsi="仿宋" w:cs="仿宋"/>
                <w:sz w:val="24"/>
                <w:szCs w:val="24"/>
              </w:rPr>
            </w:pPr>
            <w:proofErr w:type="gramStart"/>
            <w:r>
              <w:rPr>
                <w:rFonts w:ascii="仿宋" w:eastAsia="仿宋" w:hAnsi="仿宋" w:cs="仿宋" w:hint="eastAsia"/>
                <w:sz w:val="24"/>
                <w:szCs w:val="24"/>
              </w:rPr>
              <w:t>微信图片</w:t>
            </w:r>
            <w:proofErr w:type="gramEnd"/>
            <w:r>
              <w:rPr>
                <w:rFonts w:ascii="仿宋" w:eastAsia="仿宋" w:hAnsi="仿宋" w:cs="仿宋" w:hint="eastAsia"/>
                <w:sz w:val="24"/>
                <w:szCs w:val="24"/>
              </w:rPr>
              <w:t>自学</w:t>
            </w:r>
          </w:p>
        </w:tc>
      </w:tr>
      <w:tr w:rsidR="007F24B3">
        <w:trPr>
          <w:trHeight w:val="5671"/>
        </w:trPr>
        <w:tc>
          <w:tcPr>
            <w:tcW w:w="7832" w:type="dxa"/>
            <w:gridSpan w:val="4"/>
          </w:tcPr>
          <w:p w:rsidR="00A974D4" w:rsidRDefault="00EE6679" w:rsidP="00EE6679">
            <w:pPr>
              <w:spacing w:beforeLines="100" w:before="312" w:line="360" w:lineRule="auto"/>
              <w:jc w:val="left"/>
              <w:rPr>
                <w:rFonts w:ascii="宋体" w:eastAsia="宋体" w:hAnsi="宋体" w:cs="Times New Roman"/>
                <w:sz w:val="28"/>
                <w:szCs w:val="28"/>
              </w:rPr>
            </w:pPr>
            <w:r>
              <w:rPr>
                <w:rFonts w:ascii="宋体" w:eastAsia="宋体" w:hAnsi="宋体" w:cs="Times New Roman"/>
                <w:noProof/>
                <w:sz w:val="28"/>
                <w:szCs w:val="28"/>
              </w:rPr>
              <w:drawing>
                <wp:inline distT="0" distB="0" distL="0" distR="0">
                  <wp:extent cx="4836160" cy="36271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100717233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6160" cy="3627120"/>
                          </a:xfrm>
                          <a:prstGeom prst="rect">
                            <a:avLst/>
                          </a:prstGeom>
                        </pic:spPr>
                      </pic:pic>
                    </a:graphicData>
                  </a:graphic>
                </wp:inline>
              </w:drawing>
            </w:r>
          </w:p>
          <w:p w:rsidR="00A974D4" w:rsidRDefault="00A974D4" w:rsidP="00A974D4">
            <w:pPr>
              <w:spacing w:line="360" w:lineRule="auto"/>
              <w:ind w:firstLineChars="200" w:firstLine="560"/>
              <w:jc w:val="left"/>
              <w:rPr>
                <w:rFonts w:ascii="宋体" w:eastAsia="宋体" w:hAnsi="宋体" w:cs="Times New Roman"/>
                <w:sz w:val="28"/>
                <w:szCs w:val="28"/>
              </w:rPr>
            </w:pPr>
          </w:p>
          <w:p w:rsidR="00A974D4" w:rsidRPr="00A974D4" w:rsidRDefault="00A974D4" w:rsidP="00A974D4">
            <w:pPr>
              <w:spacing w:line="360" w:lineRule="auto"/>
              <w:ind w:firstLineChars="200" w:firstLine="560"/>
              <w:jc w:val="left"/>
              <w:rPr>
                <w:rFonts w:ascii="宋体" w:eastAsia="宋体" w:hAnsi="宋体" w:cs="Times New Roman"/>
                <w:sz w:val="28"/>
                <w:szCs w:val="28"/>
              </w:rPr>
            </w:pPr>
            <w:r w:rsidRPr="00A974D4">
              <w:rPr>
                <w:rFonts w:ascii="宋体" w:eastAsia="宋体" w:hAnsi="宋体" w:cs="Times New Roman" w:hint="eastAsia"/>
                <w:sz w:val="28"/>
                <w:szCs w:val="28"/>
              </w:rPr>
              <w:lastRenderedPageBreak/>
              <w:t>参观学习议程：</w:t>
            </w:r>
          </w:p>
          <w:p w:rsidR="00A974D4" w:rsidRPr="00A974D4" w:rsidRDefault="00A974D4" w:rsidP="00A974D4">
            <w:pPr>
              <w:spacing w:line="360" w:lineRule="auto"/>
              <w:ind w:firstLineChars="150" w:firstLine="315"/>
              <w:jc w:val="left"/>
              <w:rPr>
                <w:rFonts w:ascii="Calibri" w:eastAsia="宋体" w:hAnsi="Calibri" w:cs="Times New Roman"/>
                <w:szCs w:val="21"/>
              </w:rPr>
            </w:pPr>
            <w:r w:rsidRPr="00A974D4">
              <w:rPr>
                <w:rFonts w:ascii="Calibri" w:eastAsia="宋体" w:hAnsi="Calibri" w:cs="Times New Roman" w:hint="eastAsia"/>
                <w:szCs w:val="21"/>
              </w:rPr>
              <w:t>参观“红色的足迹，行进的伟业”暨遵义会议纪念馆主题展览</w:t>
            </w:r>
          </w:p>
          <w:p w:rsidR="00A974D4" w:rsidRPr="00A974D4" w:rsidRDefault="00A974D4" w:rsidP="00A974D4">
            <w:pPr>
              <w:spacing w:line="360" w:lineRule="auto"/>
              <w:ind w:firstLineChars="150" w:firstLine="315"/>
              <w:jc w:val="left"/>
              <w:rPr>
                <w:rFonts w:ascii="Calibri" w:eastAsia="宋体" w:hAnsi="Calibri" w:cs="Times New Roman"/>
                <w:szCs w:val="21"/>
              </w:rPr>
            </w:pPr>
          </w:p>
          <w:p w:rsidR="00A974D4" w:rsidRPr="00A974D4" w:rsidRDefault="00A974D4" w:rsidP="00A974D4">
            <w:pPr>
              <w:spacing w:line="360" w:lineRule="auto"/>
              <w:ind w:firstLineChars="200" w:firstLine="560"/>
              <w:jc w:val="left"/>
              <w:rPr>
                <w:rFonts w:ascii="宋体" w:eastAsia="宋体" w:hAnsi="宋体" w:cs="Times New Roman"/>
                <w:sz w:val="28"/>
                <w:szCs w:val="28"/>
              </w:rPr>
            </w:pPr>
            <w:r w:rsidRPr="00A974D4">
              <w:rPr>
                <w:rFonts w:ascii="宋体" w:eastAsia="宋体" w:hAnsi="宋体" w:cs="Times New Roman" w:hint="eastAsia"/>
                <w:sz w:val="28"/>
                <w:szCs w:val="28"/>
              </w:rPr>
              <w:t>现场参观学习</w:t>
            </w:r>
          </w:p>
          <w:p w:rsidR="00A974D4" w:rsidRPr="00A974D4" w:rsidRDefault="00A974D4" w:rsidP="00A974D4">
            <w:pPr>
              <w:spacing w:line="360" w:lineRule="auto"/>
              <w:ind w:firstLineChars="200" w:firstLine="420"/>
              <w:jc w:val="left"/>
              <w:rPr>
                <w:rFonts w:ascii="Calibri" w:eastAsia="宋体" w:hAnsi="Calibri" w:cs="Times New Roman"/>
                <w:szCs w:val="21"/>
              </w:rPr>
            </w:pPr>
            <w:r w:rsidRPr="00A974D4">
              <w:rPr>
                <w:rFonts w:ascii="Calibri" w:eastAsia="宋体" w:hAnsi="Calibri" w:cs="Times New Roman" w:hint="eastAsia"/>
                <w:szCs w:val="21"/>
              </w:rPr>
              <w:t xml:space="preserve"> </w:t>
            </w:r>
            <w:r w:rsidRPr="00A974D4">
              <w:rPr>
                <w:rFonts w:ascii="Calibri" w:eastAsia="宋体" w:hAnsi="Calibri" w:cs="Times New Roman" w:hint="eastAsia"/>
                <w:szCs w:val="21"/>
              </w:rPr>
              <w:t>“红色的足迹，行进的伟业——上海市教育系统庆祝中华人民共和国成立</w:t>
            </w:r>
            <w:r w:rsidRPr="00A974D4">
              <w:rPr>
                <w:rFonts w:ascii="Calibri" w:eastAsia="宋体" w:hAnsi="Calibri" w:cs="Times New Roman" w:hint="eastAsia"/>
                <w:szCs w:val="21"/>
              </w:rPr>
              <w:t>70</w:t>
            </w:r>
            <w:r w:rsidRPr="00A974D4">
              <w:rPr>
                <w:rFonts w:ascii="Calibri" w:eastAsia="宋体" w:hAnsi="Calibri" w:cs="Times New Roman" w:hint="eastAsia"/>
                <w:szCs w:val="21"/>
              </w:rPr>
              <w:t>周年主题巡展”暨遵义会议纪念馆主题展览在我校开幕。</w:t>
            </w:r>
            <w:r w:rsidRPr="00A974D4">
              <w:rPr>
                <w:rFonts w:ascii="Calibri" w:eastAsia="宋体" w:hAnsi="Calibri" w:cs="Times New Roman" w:hint="eastAsia"/>
                <w:szCs w:val="21"/>
              </w:rPr>
              <w:t>9</w:t>
            </w:r>
            <w:r w:rsidRPr="00A974D4">
              <w:rPr>
                <w:rFonts w:ascii="Calibri" w:eastAsia="宋体" w:hAnsi="Calibri" w:cs="Times New Roman" w:hint="eastAsia"/>
                <w:szCs w:val="21"/>
              </w:rPr>
              <w:t>月</w:t>
            </w:r>
            <w:r w:rsidRPr="00A974D4">
              <w:rPr>
                <w:rFonts w:ascii="Calibri" w:eastAsia="宋体" w:hAnsi="Calibri" w:cs="Times New Roman" w:hint="eastAsia"/>
                <w:szCs w:val="21"/>
              </w:rPr>
              <w:t>20</w:t>
            </w:r>
            <w:r w:rsidRPr="00A974D4">
              <w:rPr>
                <w:rFonts w:ascii="Calibri" w:eastAsia="宋体" w:hAnsi="Calibri" w:cs="Times New Roman" w:hint="eastAsia"/>
                <w:szCs w:val="21"/>
              </w:rPr>
              <w:t>日服装设计与工程教工党支部积极响应学校开展“不忘初心、牢记使命”主题教育要求，推进革命传统教育、爱国主义教育和社会主义核心价值观教育，开展主题党日活动，组织党员集体参观。</w:t>
            </w:r>
          </w:p>
          <w:p w:rsidR="00A974D4" w:rsidRPr="00A974D4" w:rsidRDefault="00A974D4" w:rsidP="00A974D4">
            <w:pPr>
              <w:spacing w:line="360" w:lineRule="auto"/>
              <w:ind w:firstLineChars="250" w:firstLine="525"/>
              <w:jc w:val="left"/>
              <w:rPr>
                <w:rFonts w:ascii="Calibri" w:eastAsia="宋体" w:hAnsi="Calibri" w:cs="Times New Roman"/>
                <w:szCs w:val="21"/>
              </w:rPr>
            </w:pPr>
            <w:r w:rsidRPr="00A974D4">
              <w:rPr>
                <w:rFonts w:ascii="Calibri" w:eastAsia="宋体" w:hAnsi="Calibri" w:cs="Times New Roman" w:hint="eastAsia"/>
                <w:szCs w:val="21"/>
              </w:rPr>
              <w:t>展区主要分为“战略转移开始长征”“遵义会议伟大转折”“转战贵州出奇制胜”“勇往直前走向胜利”“遵义会议精神永存”五个部分。在讲解员的带领讲解下，党员们在一幅幅珍贵的图片资料中进行深刻感悟和学习，感慨红军长征胜利的来之不易。从四渡赤水、巧渡金沙江、飞夺泸定桥、翻越皑皑雪山、穿越茫茫草地，在一个个历史事件中驻足沉思。遵义会议，是我党历史上一个生死攸关的转折点，是中国共产党第一次独立自主地运用马列主义基本原理解决自己的路线、方针和政策的会议。</w:t>
            </w:r>
          </w:p>
          <w:p w:rsidR="007F24B3" w:rsidRDefault="00A974D4" w:rsidP="00A974D4">
            <w:pPr>
              <w:spacing w:line="360" w:lineRule="auto"/>
              <w:ind w:firstLineChars="300" w:firstLine="630"/>
              <w:jc w:val="left"/>
              <w:rPr>
                <w:rFonts w:ascii="Calibri" w:eastAsia="宋体" w:hAnsi="Calibri" w:cs="Times New Roman"/>
                <w:szCs w:val="21"/>
              </w:rPr>
            </w:pPr>
            <w:r w:rsidRPr="00A974D4">
              <w:rPr>
                <w:rFonts w:ascii="Calibri" w:eastAsia="宋体" w:hAnsi="Calibri" w:cs="Times New Roman" w:hint="eastAsia"/>
                <w:szCs w:val="21"/>
              </w:rPr>
              <w:t>参观途中党员一起交流观感心得，通过此次展览老师们坚定了要珍惜这来之不易的美好生活，也明白了共产党人浴血奋战的新中国是多么的来之不易，新时代的共产党员更需要继承和发扬红军长征精神，不忘初心，牢记使命，为实现国家民族的伟大复兴不懈努力，将自己的个人命运与满腔热血融入国家的建设之中，传承纺织服装强国的初心使命。</w:t>
            </w:r>
          </w:p>
          <w:p w:rsidR="00A974D4" w:rsidRDefault="00A974D4" w:rsidP="00A974D4">
            <w:pPr>
              <w:spacing w:line="360" w:lineRule="auto"/>
              <w:ind w:firstLineChars="300" w:firstLine="630"/>
              <w:jc w:val="left"/>
              <w:rPr>
                <w:rFonts w:ascii="Calibri" w:eastAsia="宋体" w:hAnsi="Calibri" w:cs="Times New Roman"/>
                <w:szCs w:val="21"/>
              </w:rPr>
            </w:pPr>
          </w:p>
          <w:p w:rsidR="00A974D4" w:rsidRDefault="00A974D4" w:rsidP="00A974D4">
            <w:pPr>
              <w:spacing w:line="360" w:lineRule="auto"/>
              <w:jc w:val="left"/>
            </w:pPr>
          </w:p>
        </w:tc>
      </w:tr>
    </w:tbl>
    <w:p w:rsidR="007F24B3" w:rsidRDefault="007F24B3">
      <w:pPr>
        <w:spacing w:line="14" w:lineRule="exact"/>
        <w:rPr>
          <w:b/>
          <w:bCs/>
          <w:sz w:val="36"/>
          <w:szCs w:val="36"/>
        </w:rPr>
      </w:pPr>
    </w:p>
    <w:sectPr w:rsidR="007F24B3">
      <w:pgSz w:w="10318" w:h="1457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7F" w:rsidRDefault="00DB6D7F" w:rsidP="00EE6679">
      <w:r>
        <w:separator/>
      </w:r>
    </w:p>
  </w:endnote>
  <w:endnote w:type="continuationSeparator" w:id="0">
    <w:p w:rsidR="00DB6D7F" w:rsidRDefault="00DB6D7F" w:rsidP="00EE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7F" w:rsidRDefault="00DB6D7F" w:rsidP="00EE6679">
      <w:r>
        <w:separator/>
      </w:r>
    </w:p>
  </w:footnote>
  <w:footnote w:type="continuationSeparator" w:id="0">
    <w:p w:rsidR="00DB6D7F" w:rsidRDefault="00DB6D7F" w:rsidP="00EE6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9C"/>
    <w:rsid w:val="0000759D"/>
    <w:rsid w:val="00074BD0"/>
    <w:rsid w:val="0018710A"/>
    <w:rsid w:val="003174A4"/>
    <w:rsid w:val="0032643A"/>
    <w:rsid w:val="003458BC"/>
    <w:rsid w:val="00454052"/>
    <w:rsid w:val="0050033B"/>
    <w:rsid w:val="00504ACA"/>
    <w:rsid w:val="00573823"/>
    <w:rsid w:val="005C2FAF"/>
    <w:rsid w:val="00635153"/>
    <w:rsid w:val="006637F4"/>
    <w:rsid w:val="00672F83"/>
    <w:rsid w:val="00732B19"/>
    <w:rsid w:val="007F24B3"/>
    <w:rsid w:val="0081665B"/>
    <w:rsid w:val="00872D4C"/>
    <w:rsid w:val="008C44A2"/>
    <w:rsid w:val="009371FF"/>
    <w:rsid w:val="009B7E24"/>
    <w:rsid w:val="00A45BE4"/>
    <w:rsid w:val="00A974D4"/>
    <w:rsid w:val="00AB38CB"/>
    <w:rsid w:val="00AD3FD7"/>
    <w:rsid w:val="00AE6D1B"/>
    <w:rsid w:val="00B333F1"/>
    <w:rsid w:val="00C67721"/>
    <w:rsid w:val="00C9739C"/>
    <w:rsid w:val="00DB6D7F"/>
    <w:rsid w:val="00EE6679"/>
    <w:rsid w:val="213D5F17"/>
    <w:rsid w:val="22F01C1C"/>
    <w:rsid w:val="27A07C08"/>
    <w:rsid w:val="2D0D303B"/>
    <w:rsid w:val="42447B6F"/>
    <w:rsid w:val="6BA4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 w:type="character" w:customStyle="1" w:styleId="xuboxtabnow">
    <w:name w:val="xubox_tabnow"/>
    <w:basedOn w:val="a0"/>
    <w:qFormat/>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qFormat/>
  </w:style>
  <w:style w:type="paragraph" w:styleId="a6">
    <w:name w:val="Balloon Text"/>
    <w:basedOn w:val="a"/>
    <w:link w:val="Char"/>
    <w:uiPriority w:val="99"/>
    <w:semiHidden/>
    <w:unhideWhenUsed/>
    <w:rsid w:val="00AB38CB"/>
    <w:rPr>
      <w:sz w:val="18"/>
      <w:szCs w:val="18"/>
    </w:rPr>
  </w:style>
  <w:style w:type="character" w:customStyle="1" w:styleId="Char">
    <w:name w:val="批注框文本 Char"/>
    <w:basedOn w:val="a0"/>
    <w:link w:val="a6"/>
    <w:uiPriority w:val="99"/>
    <w:semiHidden/>
    <w:rsid w:val="00AB38CB"/>
    <w:rPr>
      <w:rFonts w:asciiTheme="minorHAnsi" w:eastAsiaTheme="minorEastAsia" w:hAnsiTheme="minorHAnsi" w:cstheme="minorBidi"/>
      <w:kern w:val="2"/>
      <w:sz w:val="18"/>
      <w:szCs w:val="18"/>
    </w:rPr>
  </w:style>
  <w:style w:type="paragraph" w:styleId="a7">
    <w:name w:val="header"/>
    <w:basedOn w:val="a"/>
    <w:link w:val="Char0"/>
    <w:uiPriority w:val="99"/>
    <w:unhideWhenUsed/>
    <w:rsid w:val="00EE66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E6679"/>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EE6679"/>
    <w:pPr>
      <w:tabs>
        <w:tab w:val="center" w:pos="4153"/>
        <w:tab w:val="right" w:pos="8306"/>
      </w:tabs>
      <w:snapToGrid w:val="0"/>
      <w:jc w:val="left"/>
    </w:pPr>
    <w:rPr>
      <w:sz w:val="18"/>
      <w:szCs w:val="18"/>
    </w:rPr>
  </w:style>
  <w:style w:type="character" w:customStyle="1" w:styleId="Char1">
    <w:name w:val="页脚 Char"/>
    <w:basedOn w:val="a0"/>
    <w:link w:val="a8"/>
    <w:uiPriority w:val="99"/>
    <w:rsid w:val="00EE66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table" w:styleId="a4">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qFormat/>
    <w:rPr>
      <w:color w:val="0000FF"/>
      <w:u w:val="single"/>
    </w:rPr>
  </w:style>
  <w:style w:type="character" w:customStyle="1" w:styleId="xuboxtabnow">
    <w:name w:val="xubox_tabnow"/>
    <w:basedOn w:val="a0"/>
    <w:qFormat/>
    <w:rPr>
      <w:bdr w:val="single" w:sz="6" w:space="0" w:color="CCCCCC"/>
      <w:shd w:val="clear" w:color="auto" w:fill="FFFFFF"/>
    </w:rPr>
  </w:style>
  <w:style w:type="character" w:customStyle="1" w:styleId="item-name">
    <w:name w:val="item-name"/>
    <w:basedOn w:val="a0"/>
    <w:qFormat/>
  </w:style>
  <w:style w:type="character" w:customStyle="1" w:styleId="item-name1">
    <w:name w:val="item-name1"/>
    <w:basedOn w:val="a0"/>
    <w:qFormat/>
  </w:style>
  <w:style w:type="paragraph" w:styleId="a6">
    <w:name w:val="Balloon Text"/>
    <w:basedOn w:val="a"/>
    <w:link w:val="Char"/>
    <w:uiPriority w:val="99"/>
    <w:semiHidden/>
    <w:unhideWhenUsed/>
    <w:rsid w:val="00AB38CB"/>
    <w:rPr>
      <w:sz w:val="18"/>
      <w:szCs w:val="18"/>
    </w:rPr>
  </w:style>
  <w:style w:type="character" w:customStyle="1" w:styleId="Char">
    <w:name w:val="批注框文本 Char"/>
    <w:basedOn w:val="a0"/>
    <w:link w:val="a6"/>
    <w:uiPriority w:val="99"/>
    <w:semiHidden/>
    <w:rsid w:val="00AB38CB"/>
    <w:rPr>
      <w:rFonts w:asciiTheme="minorHAnsi" w:eastAsiaTheme="minorEastAsia" w:hAnsiTheme="minorHAnsi" w:cstheme="minorBidi"/>
      <w:kern w:val="2"/>
      <w:sz w:val="18"/>
      <w:szCs w:val="18"/>
    </w:rPr>
  </w:style>
  <w:style w:type="paragraph" w:styleId="a7">
    <w:name w:val="header"/>
    <w:basedOn w:val="a"/>
    <w:link w:val="Char0"/>
    <w:uiPriority w:val="99"/>
    <w:unhideWhenUsed/>
    <w:rsid w:val="00EE66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E6679"/>
    <w:rPr>
      <w:rFonts w:asciiTheme="minorHAnsi" w:eastAsiaTheme="minorEastAsia" w:hAnsiTheme="minorHAnsi" w:cstheme="minorBidi"/>
      <w:kern w:val="2"/>
      <w:sz w:val="18"/>
      <w:szCs w:val="18"/>
    </w:rPr>
  </w:style>
  <w:style w:type="paragraph" w:styleId="a8">
    <w:name w:val="footer"/>
    <w:basedOn w:val="a"/>
    <w:link w:val="Char1"/>
    <w:uiPriority w:val="99"/>
    <w:unhideWhenUsed/>
    <w:rsid w:val="00EE6679"/>
    <w:pPr>
      <w:tabs>
        <w:tab w:val="center" w:pos="4153"/>
        <w:tab w:val="right" w:pos="8306"/>
      </w:tabs>
      <w:snapToGrid w:val="0"/>
      <w:jc w:val="left"/>
    </w:pPr>
    <w:rPr>
      <w:sz w:val="18"/>
      <w:szCs w:val="18"/>
    </w:rPr>
  </w:style>
  <w:style w:type="character" w:customStyle="1" w:styleId="Char1">
    <w:name w:val="页脚 Char"/>
    <w:basedOn w:val="a0"/>
    <w:link w:val="a8"/>
    <w:uiPriority w:val="99"/>
    <w:rsid w:val="00EE66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110</Words>
  <Characters>628</Characters>
  <Application>Microsoft Office Word</Application>
  <DocSecurity>0</DocSecurity>
  <Lines>5</Lines>
  <Paragraphs>1</Paragraphs>
  <ScaleCrop>false</ScaleCrop>
  <Company>Microsoft</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sues_</dc:creator>
  <cp:lastModifiedBy>HP</cp:lastModifiedBy>
  <cp:revision>9</cp:revision>
  <cp:lastPrinted>2019-09-23T11:05:00Z</cp:lastPrinted>
  <dcterms:created xsi:type="dcterms:W3CDTF">2019-06-06T01:39:00Z</dcterms:created>
  <dcterms:modified xsi:type="dcterms:W3CDTF">2019-10-22T15:59:00Z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