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60" w:lineRule="exact"/>
        <w:jc w:val="center"/>
        <w:rPr>
          <w:rFonts w:hint="eastAsia" w:ascii="黑体" w:hAnsi="Arial" w:eastAsia="黑体" w:cs="Arial"/>
          <w:b/>
          <w:color w:val="auto"/>
          <w:kern w:val="0"/>
          <w:sz w:val="30"/>
          <w:szCs w:val="30"/>
        </w:rPr>
      </w:pPr>
      <w:r>
        <w:rPr>
          <w:rFonts w:hint="eastAsia" w:ascii="黑体" w:hAnsi="Arial" w:eastAsia="黑体" w:cs="Arial"/>
          <w:b/>
          <w:color w:val="auto"/>
          <w:kern w:val="0"/>
          <w:sz w:val="30"/>
          <w:szCs w:val="30"/>
        </w:rPr>
        <w:t>202</w:t>
      </w:r>
      <w:r>
        <w:rPr>
          <w:rFonts w:hint="eastAsia" w:ascii="黑体" w:hAnsi="Arial" w:eastAsia="黑体" w:cs="Arial"/>
          <w:b/>
          <w:color w:val="auto"/>
          <w:kern w:val="0"/>
          <w:sz w:val="30"/>
          <w:szCs w:val="30"/>
          <w:lang w:val="en-US" w:eastAsia="zh-CN"/>
        </w:rPr>
        <w:t>3</w:t>
      </w:r>
      <w:r>
        <w:rPr>
          <w:rFonts w:hint="eastAsia" w:ascii="黑体" w:hAnsi="Arial" w:eastAsia="黑体" w:cs="Arial"/>
          <w:b/>
          <w:color w:val="auto"/>
          <w:kern w:val="0"/>
          <w:sz w:val="30"/>
          <w:szCs w:val="30"/>
        </w:rPr>
        <w:t>年</w:t>
      </w:r>
      <w:r>
        <w:rPr>
          <w:rFonts w:hint="eastAsia" w:ascii="黑体" w:hAnsi="Arial" w:eastAsia="黑体" w:cs="Arial"/>
          <w:b/>
          <w:color w:val="auto"/>
          <w:kern w:val="0"/>
          <w:sz w:val="30"/>
          <w:szCs w:val="30"/>
          <w:u w:val="single"/>
        </w:rPr>
        <w:t xml:space="preserve"> </w:t>
      </w:r>
      <w:r>
        <w:rPr>
          <w:rFonts w:hint="eastAsia" w:ascii="黑体" w:hAnsi="Arial" w:eastAsia="黑体" w:cs="Arial"/>
          <w:b/>
          <w:color w:val="auto"/>
          <w:kern w:val="0"/>
          <w:sz w:val="30"/>
          <w:szCs w:val="30"/>
          <w:u w:val="single"/>
          <w:lang w:val="en-US" w:eastAsia="zh-CN"/>
        </w:rPr>
        <w:t>2</w:t>
      </w:r>
      <w:r>
        <w:rPr>
          <w:rFonts w:hint="eastAsia" w:ascii="黑体" w:hAnsi="Arial" w:eastAsia="黑体" w:cs="Arial"/>
          <w:b/>
          <w:color w:val="auto"/>
          <w:kern w:val="0"/>
          <w:sz w:val="30"/>
          <w:szCs w:val="30"/>
          <w:u w:val="single"/>
        </w:rPr>
        <w:t xml:space="preserve"> </w:t>
      </w:r>
      <w:r>
        <w:rPr>
          <w:rFonts w:hint="eastAsia" w:ascii="黑体" w:hAnsi="Arial" w:eastAsia="黑体" w:cs="Arial"/>
          <w:b/>
          <w:color w:val="auto"/>
          <w:kern w:val="0"/>
          <w:sz w:val="30"/>
          <w:szCs w:val="30"/>
        </w:rPr>
        <w:t>月组织生活公示一览表</w:t>
      </w:r>
    </w:p>
    <w:p>
      <w:pPr>
        <w:widowControl/>
        <w:spacing w:after="312" w:afterLines="100" w:line="460" w:lineRule="exact"/>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（党支部填写）</w:t>
      </w:r>
    </w:p>
    <w:tbl>
      <w:tblPr>
        <w:tblStyle w:val="2"/>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223"/>
        <w:gridCol w:w="2402"/>
        <w:gridCol w:w="1580"/>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355" w:type="dxa"/>
            <w:vAlign w:val="center"/>
          </w:tcPr>
          <w:p>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党支部</w:t>
            </w:r>
          </w:p>
          <w:p>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名称</w:t>
            </w:r>
          </w:p>
        </w:tc>
        <w:tc>
          <w:tcPr>
            <w:tcW w:w="3308" w:type="dxa"/>
            <w:gridSpan w:val="3"/>
            <w:vAlign w:val="center"/>
          </w:tcPr>
          <w:p>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纺织服装学院学生第一</w:t>
            </w:r>
            <w:r>
              <w:rPr>
                <w:rFonts w:hint="eastAsia" w:ascii="仿宋" w:hAnsi="仿宋" w:eastAsia="仿宋" w:cs="仿宋"/>
                <w:color w:val="auto"/>
                <w:kern w:val="0"/>
                <w:sz w:val="24"/>
                <w:szCs w:val="24"/>
              </w:rPr>
              <w:t>党支部</w:t>
            </w:r>
          </w:p>
        </w:tc>
        <w:tc>
          <w:tcPr>
            <w:tcW w:w="2402" w:type="dxa"/>
            <w:vAlign w:val="center"/>
          </w:tcPr>
          <w:p>
            <w:pPr>
              <w:widowControl/>
              <w:jc w:val="center"/>
              <w:rPr>
                <w:rFonts w:hint="eastAsia" w:ascii="仿宋" w:hAnsi="仿宋" w:eastAsia="仿宋" w:cs="仿宋"/>
                <w:color w:val="auto"/>
                <w:kern w:val="0"/>
                <w:sz w:val="24"/>
                <w:szCs w:val="24"/>
              </w:rPr>
            </w:pPr>
            <w:r>
              <w:rPr>
                <w:rFonts w:hint="eastAsia" w:ascii="黑体" w:hAnsi="黑体" w:eastAsia="黑体" w:cs="黑体"/>
                <w:color w:val="auto"/>
                <w:kern w:val="0"/>
                <w:sz w:val="24"/>
                <w:szCs w:val="24"/>
              </w:rPr>
              <w:t>支部书记姓名</w:t>
            </w:r>
          </w:p>
        </w:tc>
        <w:tc>
          <w:tcPr>
            <w:tcW w:w="2755" w:type="dxa"/>
            <w:gridSpan w:val="2"/>
            <w:vAlign w:val="center"/>
          </w:tcPr>
          <w:p>
            <w:pPr>
              <w:widowControl/>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本月主题党日时间</w:t>
            </w:r>
          </w:p>
        </w:tc>
        <w:tc>
          <w:tcPr>
            <w:tcW w:w="3308" w:type="dxa"/>
            <w:gridSpan w:val="3"/>
            <w:vAlign w:val="center"/>
          </w:tcPr>
          <w:p>
            <w:pPr>
              <w:widowControl/>
              <w:jc w:val="both"/>
              <w:rPr>
                <w:rFonts w:hint="default" w:ascii="仿宋" w:hAnsi="仿宋" w:eastAsia="仿宋" w:cs="仿宋"/>
                <w:color w:val="auto"/>
                <w:kern w:val="0"/>
                <w:sz w:val="24"/>
                <w:szCs w:val="24"/>
                <w:lang w:val="en-US"/>
              </w:rPr>
            </w:pPr>
            <w:r>
              <w:rPr>
                <w:rFonts w:hint="eastAsia" w:ascii="宋体" w:hAnsi="宋体"/>
                <w:color w:val="auto"/>
                <w:sz w:val="24"/>
                <w:szCs w:val="24"/>
                <w:lang w:val="en-US" w:eastAsia="zh-CN"/>
              </w:rPr>
              <w:t>2023.2.24</w:t>
            </w:r>
          </w:p>
        </w:tc>
        <w:tc>
          <w:tcPr>
            <w:tcW w:w="2402" w:type="dxa"/>
            <w:vAlign w:val="center"/>
          </w:tcPr>
          <w:p>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本月组织生活</w:t>
            </w:r>
          </w:p>
          <w:p>
            <w:pPr>
              <w:widowControl/>
              <w:jc w:val="center"/>
              <w:rPr>
                <w:rFonts w:hint="eastAsia" w:ascii="仿宋" w:hAnsi="仿宋" w:eastAsia="仿宋" w:cs="仿宋"/>
                <w:color w:val="auto"/>
                <w:kern w:val="0"/>
                <w:sz w:val="24"/>
                <w:szCs w:val="24"/>
              </w:rPr>
            </w:pPr>
            <w:r>
              <w:rPr>
                <w:rFonts w:hint="eastAsia" w:ascii="黑体" w:hAnsi="黑体" w:eastAsia="黑体" w:cs="黑体"/>
                <w:color w:val="auto"/>
                <w:kern w:val="0"/>
                <w:sz w:val="24"/>
                <w:szCs w:val="24"/>
              </w:rPr>
              <w:t>是否接受观摩</w:t>
            </w:r>
          </w:p>
        </w:tc>
        <w:tc>
          <w:tcPr>
            <w:tcW w:w="2755" w:type="dxa"/>
            <w:gridSpan w:val="2"/>
            <w:vAlign w:val="center"/>
          </w:tcPr>
          <w:p>
            <w:pPr>
              <w:widowControl/>
              <w:jc w:val="center"/>
              <w:rPr>
                <w:rFonts w:hint="eastAsia" w:ascii="仿宋" w:hAnsi="仿宋" w:eastAsia="仿宋" w:cs="仿宋"/>
                <w:color w:val="auto"/>
                <w:kern w:val="0"/>
                <w:sz w:val="24"/>
                <w:szCs w:val="24"/>
              </w:rPr>
            </w:pPr>
            <w:r>
              <w:rPr>
                <w:rFonts w:hint="eastAsia" w:ascii="宋体" w:hAnsi="宋体"/>
                <w:color w:val="auto"/>
                <w:sz w:val="24"/>
                <w:szCs w:val="24"/>
              </w:rPr>
              <w:t xml:space="preserve"> </w:t>
            </w:r>
            <w:r>
              <w:rPr>
                <w:rFonts w:hint="eastAsia" w:ascii="宋体" w:hAnsi="宋体"/>
                <w:color w:val="auto"/>
                <w:sz w:val="24"/>
                <w:szCs w:val="24"/>
              </w:rPr>
              <w:sym w:font="Wingdings 2" w:char="00A3"/>
            </w:r>
            <w:r>
              <w:rPr>
                <w:rFonts w:hint="eastAsia" w:ascii="宋体" w:hAnsi="宋体"/>
                <w:color w:val="auto"/>
                <w:sz w:val="24"/>
                <w:szCs w:val="24"/>
              </w:rPr>
              <w:t xml:space="preserve">是    </w:t>
            </w:r>
            <w:r>
              <w:rPr>
                <w:rFonts w:hint="eastAsia" w:ascii="宋体" w:hAnsi="宋体"/>
                <w:color w:val="auto"/>
                <w:sz w:val="24"/>
                <w:szCs w:val="24"/>
              </w:rPr>
              <w:sym w:font="Wingdings 2" w:char="0052"/>
            </w:r>
            <w:r>
              <w:rPr>
                <w:rFonts w:hint="eastAsia" w:ascii="宋体" w:hAnsi="宋体"/>
                <w:color w:val="auto"/>
                <w:sz w:val="24"/>
                <w:szCs w:val="24"/>
              </w:rPr>
              <w:t xml:space="preserve">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类  型</w:t>
            </w:r>
          </w:p>
        </w:tc>
        <w:tc>
          <w:tcPr>
            <w:tcW w:w="1185" w:type="dxa"/>
            <w:vAlign w:val="center"/>
          </w:tcPr>
          <w:p>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召开</w:t>
            </w:r>
          </w:p>
          <w:p>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时间</w:t>
            </w:r>
          </w:p>
        </w:tc>
        <w:tc>
          <w:tcPr>
            <w:tcW w:w="900" w:type="dxa"/>
            <w:vAlign w:val="center"/>
          </w:tcPr>
          <w:p>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召开地点</w:t>
            </w:r>
          </w:p>
        </w:tc>
        <w:tc>
          <w:tcPr>
            <w:tcW w:w="1223" w:type="dxa"/>
            <w:vAlign w:val="center"/>
          </w:tcPr>
          <w:p>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组织生活主题</w:t>
            </w:r>
          </w:p>
        </w:tc>
        <w:tc>
          <w:tcPr>
            <w:tcW w:w="3982" w:type="dxa"/>
            <w:gridSpan w:val="2"/>
            <w:vAlign w:val="center"/>
          </w:tcPr>
          <w:p>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会议纪要</w:t>
            </w:r>
          </w:p>
        </w:tc>
        <w:tc>
          <w:tcPr>
            <w:tcW w:w="1175" w:type="dxa"/>
            <w:vAlign w:val="center"/>
          </w:tcPr>
          <w:p>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缺席人姓名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4" w:hRule="exact"/>
          <w:jc w:val="center"/>
        </w:trPr>
        <w:tc>
          <w:tcPr>
            <w:tcW w:w="1355" w:type="dxa"/>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支委会</w:t>
            </w:r>
          </w:p>
        </w:tc>
        <w:tc>
          <w:tcPr>
            <w:tcW w:w="1185" w:type="dxa"/>
            <w:vAlign w:val="center"/>
          </w:tcPr>
          <w:p>
            <w:pPr>
              <w:widowControl/>
              <w:jc w:val="center"/>
              <w:rPr>
                <w:rFonts w:hint="default" w:ascii="仿宋" w:hAnsi="仿宋" w:eastAsia="仿宋" w:cs="仿宋"/>
                <w:color w:val="auto"/>
                <w:kern w:val="0"/>
                <w:sz w:val="24"/>
                <w:szCs w:val="24"/>
                <w:lang w:val="en-US" w:eastAsia="zh-CN"/>
              </w:rPr>
            </w:pPr>
            <w:r>
              <w:rPr>
                <w:rFonts w:hint="eastAsia" w:ascii="宋体" w:hAnsi="宋体"/>
                <w:color w:val="000000" w:themeColor="text1"/>
                <w:sz w:val="24"/>
                <w:szCs w:val="24"/>
                <w14:textFill>
                  <w14:solidFill>
                    <w14:schemeClr w14:val="tx1"/>
                  </w14:solidFill>
                </w14:textFill>
              </w:rPr>
              <w:t>202</w:t>
            </w:r>
            <w:r>
              <w:rPr>
                <w:rFonts w:hint="eastAsia" w:ascii="宋体" w:hAnsi="宋体"/>
                <w:color w:val="000000" w:themeColor="text1"/>
                <w:sz w:val="24"/>
                <w:szCs w:val="24"/>
                <w:lang w:val="en-US" w:eastAsia="zh-CN"/>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2.28</w:t>
            </w:r>
          </w:p>
        </w:tc>
        <w:tc>
          <w:tcPr>
            <w:tcW w:w="900" w:type="dxa"/>
            <w:vAlign w:val="center"/>
          </w:tcPr>
          <w:p>
            <w:pPr>
              <w:widowControl/>
              <w:jc w:val="center"/>
              <w:rPr>
                <w:rFonts w:hint="default" w:ascii="仿宋" w:hAnsi="仿宋" w:eastAsia="仿宋" w:cs="仿宋"/>
                <w:color w:val="auto"/>
                <w:kern w:val="0"/>
                <w:sz w:val="24"/>
                <w:szCs w:val="24"/>
                <w:lang w:val="en-US" w:eastAsia="zh-CN"/>
              </w:rPr>
            </w:pPr>
            <w:r>
              <w:rPr>
                <w:rFonts w:hint="eastAsia" w:ascii="宋体" w:hAnsi="宋体"/>
                <w:color w:val="000000" w:themeColor="text1"/>
                <w:sz w:val="24"/>
                <w:szCs w:val="24"/>
                <w:lang w:val="en-US" w:eastAsia="zh-CN"/>
                <w14:textFill>
                  <w14:solidFill>
                    <w14:schemeClr w14:val="tx1"/>
                  </w14:solidFill>
                </w14:textFill>
              </w:rPr>
              <w:t>教学楼D114</w:t>
            </w:r>
          </w:p>
        </w:tc>
        <w:tc>
          <w:tcPr>
            <w:tcW w:w="1223" w:type="dxa"/>
            <w:vAlign w:val="center"/>
          </w:tcPr>
          <w:p>
            <w:pPr>
              <w:widowControl/>
              <w:jc w:val="center"/>
              <w:rPr>
                <w:rFonts w:hint="eastAsia" w:ascii="仿宋" w:hAnsi="仿宋" w:eastAsia="仿宋" w:cs="仿宋"/>
                <w:color w:val="auto"/>
                <w:kern w:val="0"/>
                <w:sz w:val="24"/>
                <w:szCs w:val="24"/>
                <w:lang w:eastAsia="zh-CN"/>
              </w:rPr>
            </w:pPr>
            <w:bookmarkStart w:id="0" w:name="OLE_LINK1"/>
            <w:r>
              <w:rPr>
                <w:rFonts w:ascii="宋体" w:hAnsi="宋体"/>
                <w:sz w:val="24"/>
                <w:szCs w:val="24"/>
              </w:rPr>
              <w:t>讨论</w:t>
            </w:r>
            <w:r>
              <w:rPr>
                <w:rFonts w:hint="eastAsia" w:ascii="宋体" w:hAnsi="宋体"/>
                <w:sz w:val="24"/>
                <w:szCs w:val="24"/>
              </w:rPr>
              <w:t>2023年3月支部党员发展工作</w:t>
            </w:r>
            <w:bookmarkEnd w:id="0"/>
          </w:p>
        </w:tc>
        <w:tc>
          <w:tcPr>
            <w:tcW w:w="3982" w:type="dxa"/>
            <w:gridSpan w:val="2"/>
            <w:vAlign w:val="center"/>
          </w:tcPr>
          <w:p>
            <w:pPr>
              <w:widowControl/>
              <w:numPr>
                <w:ilvl w:val="0"/>
                <w:numId w:val="0"/>
              </w:numPr>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会议主要议题：讨论2023年3月支部党员发展工作</w:t>
            </w:r>
            <w:r>
              <w:rPr>
                <w:rFonts w:hint="eastAsia" w:ascii="仿宋" w:hAnsi="仿宋" w:eastAsia="仿宋" w:cs="仿宋"/>
                <w:color w:val="auto"/>
                <w:kern w:val="0"/>
                <w:sz w:val="24"/>
                <w:szCs w:val="24"/>
                <w:lang w:eastAsia="zh-CN"/>
              </w:rPr>
              <w:t>。</w:t>
            </w:r>
          </w:p>
          <w:p>
            <w:pPr>
              <w:widowControl/>
              <w:numPr>
                <w:ilvl w:val="0"/>
                <w:numId w:val="0"/>
              </w:numPr>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w:t>
            </w:r>
            <w:r>
              <w:rPr>
                <w:rFonts w:hint="eastAsia" w:ascii="仿宋" w:hAnsi="仿宋" w:eastAsia="仿宋" w:cs="仿宋"/>
                <w:color w:val="auto"/>
                <w:kern w:val="0"/>
                <w:sz w:val="24"/>
                <w:szCs w:val="24"/>
              </w:rPr>
              <w:t>会议决定：</w:t>
            </w:r>
            <w:r>
              <w:rPr>
                <w:rFonts w:hint="eastAsia" w:ascii="仿宋" w:hAnsi="仿宋" w:eastAsia="仿宋" w:cs="仿宋"/>
                <w:color w:val="auto"/>
                <w:kern w:val="0"/>
                <w:sz w:val="24"/>
                <w:szCs w:val="24"/>
                <w:lang w:val="en-US" w:eastAsia="zh-CN"/>
              </w:rPr>
              <w:t>支委会认为张雨欣、孙超2位同志基本具备入党条件，拟确定为发展对象，报上级党委备案。</w:t>
            </w:r>
          </w:p>
        </w:tc>
        <w:tc>
          <w:tcPr>
            <w:tcW w:w="1175" w:type="dxa"/>
            <w:vAlign w:val="center"/>
          </w:tcPr>
          <w:p>
            <w:pPr>
              <w:widowControl/>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0" w:hRule="exact"/>
          <w:jc w:val="center"/>
        </w:trPr>
        <w:tc>
          <w:tcPr>
            <w:tcW w:w="1355" w:type="dxa"/>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党课</w:t>
            </w:r>
          </w:p>
        </w:tc>
        <w:tc>
          <w:tcPr>
            <w:tcW w:w="1185" w:type="dxa"/>
            <w:vAlign w:val="center"/>
          </w:tcPr>
          <w:p>
            <w:pPr>
              <w:widowControl/>
              <w:jc w:val="center"/>
              <w:rPr>
                <w:rFonts w:hint="default" w:ascii="仿宋" w:hAnsi="仿宋" w:eastAsia="仿宋" w:cs="仿宋"/>
                <w:color w:val="auto"/>
                <w:kern w:val="0"/>
                <w:sz w:val="24"/>
                <w:szCs w:val="24"/>
                <w:lang w:val="en-US"/>
              </w:rPr>
            </w:pPr>
            <w:r>
              <w:rPr>
                <w:rFonts w:hint="eastAsia" w:ascii="宋体" w:hAnsi="宋体"/>
                <w:color w:val="auto"/>
                <w:sz w:val="24"/>
                <w:szCs w:val="24"/>
                <w:lang w:val="en-US" w:eastAsia="zh-CN"/>
              </w:rPr>
              <w:t>2023.2.24</w:t>
            </w:r>
          </w:p>
        </w:tc>
        <w:tc>
          <w:tcPr>
            <w:tcW w:w="900" w:type="dxa"/>
            <w:vAlign w:val="center"/>
          </w:tcPr>
          <w:p>
            <w:pPr>
              <w:widowControl/>
              <w:jc w:val="center"/>
              <w:rPr>
                <w:rFonts w:hint="default" w:ascii="仿宋" w:hAnsi="仿宋" w:eastAsia="仿宋" w:cs="仿宋"/>
                <w:color w:val="auto"/>
                <w:kern w:val="0"/>
                <w:sz w:val="24"/>
                <w:szCs w:val="24"/>
                <w:lang w:val="en-US" w:eastAsia="zh-CN"/>
              </w:rPr>
            </w:pPr>
            <w:r>
              <w:rPr>
                <w:rFonts w:hint="eastAsia" w:ascii="宋体" w:hAnsi="宋体" w:eastAsia="宋体" w:cs="宋体"/>
                <w:snapToGrid/>
                <w:color w:val="000000"/>
                <w:kern w:val="0"/>
                <w:sz w:val="24"/>
                <w:szCs w:val="24"/>
                <w:lang w:val="en-US" w:eastAsia="zh-CN" w:bidi="ar"/>
              </w:rPr>
              <w:t>教学楼D114</w:t>
            </w:r>
          </w:p>
        </w:tc>
        <w:tc>
          <w:tcPr>
            <w:tcW w:w="1223" w:type="dxa"/>
            <w:vAlign w:val="center"/>
          </w:tcPr>
          <w:p>
            <w:pPr>
              <w:widowControl/>
              <w:jc w:val="center"/>
              <w:rPr>
                <w:rFonts w:hint="default" w:ascii="仿宋" w:hAnsi="仿宋" w:eastAsia="仿宋" w:cs="仿宋"/>
                <w:color w:val="auto"/>
                <w:kern w:val="0"/>
                <w:sz w:val="24"/>
                <w:szCs w:val="24"/>
                <w:lang w:val="en-US" w:eastAsia="zh-CN"/>
              </w:rPr>
            </w:pPr>
            <w:r>
              <w:rPr>
                <w:rFonts w:hint="eastAsia" w:ascii="宋体" w:hAnsi="宋体"/>
                <w:sz w:val="24"/>
                <w:szCs w:val="24"/>
                <w:lang w:val="en-US" w:eastAsia="zh-CN"/>
              </w:rPr>
              <w:t>主题党日——学习贯彻落实二十大·学习新党</w:t>
            </w:r>
            <w:r>
              <w:rPr>
                <w:rFonts w:hint="eastAsia" w:ascii="宋体" w:hAnsi="宋体" w:eastAsia="宋体" w:cs="宋体"/>
                <w:snapToGrid/>
                <w:kern w:val="0"/>
                <w:sz w:val="22"/>
                <w:szCs w:val="22"/>
                <w:lang w:val="en-US" w:eastAsia="zh-CN" w:bidi="ar"/>
              </w:rPr>
              <w:t>章</w:t>
            </w:r>
          </w:p>
        </w:tc>
        <w:tc>
          <w:tcPr>
            <w:tcW w:w="3982" w:type="dxa"/>
            <w:gridSpan w:val="2"/>
            <w:vAlign w:val="center"/>
          </w:tcPr>
          <w:p>
            <w:pPr>
              <w:widowControl/>
              <w:numPr>
                <w:ilvl w:val="0"/>
                <w:numId w:val="0"/>
              </w:numP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1、唐全书记就《学习贯彻落实二十大·学习新党</w:t>
            </w:r>
            <w:bookmarkStart w:id="1" w:name="_GoBack"/>
            <w:bookmarkEnd w:id="1"/>
            <w:r>
              <w:rPr>
                <w:rFonts w:hint="eastAsia" w:ascii="仿宋" w:hAnsi="仿宋" w:eastAsia="仿宋" w:cs="仿宋"/>
                <w:color w:val="auto"/>
                <w:kern w:val="0"/>
                <w:sz w:val="24"/>
                <w:szCs w:val="24"/>
                <w:lang w:val="en-US" w:eastAsia="zh-CN"/>
              </w:rPr>
              <w:t>章》主题党课对学习党章的重要性与中国共产党第二十次全国代表大会对党章进行修改的必要性和基本考虑等内容进行讲解答疑。</w:t>
            </w:r>
          </w:p>
          <w:p>
            <w:pPr>
              <w:widowControl/>
              <w:numPr>
                <w:ilvl w:val="0"/>
                <w:numId w:val="0"/>
              </w:numP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2、陆家超同志带领党员们一起对新</w:t>
            </w:r>
          </w:p>
          <w:p>
            <w:pPr>
              <w:widowControl/>
              <w:numPr>
                <w:ilvl w:val="0"/>
                <w:numId w:val="0"/>
              </w:numPr>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党章修改部分进行着重学习。</w:t>
            </w:r>
          </w:p>
        </w:tc>
        <w:tc>
          <w:tcPr>
            <w:tcW w:w="1175" w:type="dxa"/>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6" w:hRule="exact"/>
          <w:jc w:val="center"/>
        </w:trPr>
        <w:tc>
          <w:tcPr>
            <w:tcW w:w="1355" w:type="dxa"/>
            <w:vAlign w:val="center"/>
          </w:tcPr>
          <w:p>
            <w:pPr>
              <w:widowControl/>
              <w:jc w:val="center"/>
              <w:rPr>
                <w:rFonts w:hint="eastAsia" w:ascii="仿宋" w:hAnsi="仿宋" w:eastAsia="仿宋" w:cs="仿宋"/>
                <w:color w:val="auto"/>
                <w:kern w:val="0"/>
                <w:sz w:val="24"/>
                <w:szCs w:val="24"/>
                <w:lang w:val="en-US" w:eastAsia="zh-CN"/>
              </w:rPr>
            </w:pPr>
          </w:p>
        </w:tc>
        <w:tc>
          <w:tcPr>
            <w:tcW w:w="1185" w:type="dxa"/>
            <w:vAlign w:val="center"/>
          </w:tcPr>
          <w:p>
            <w:pPr>
              <w:widowControl/>
              <w:jc w:val="center"/>
              <w:rPr>
                <w:rFonts w:hint="eastAsia" w:ascii="仿宋" w:hAnsi="仿宋" w:eastAsia="仿宋" w:cs="仿宋"/>
                <w:color w:val="auto"/>
                <w:kern w:val="0"/>
                <w:sz w:val="24"/>
                <w:szCs w:val="24"/>
              </w:rPr>
            </w:pPr>
          </w:p>
        </w:tc>
        <w:tc>
          <w:tcPr>
            <w:tcW w:w="900" w:type="dxa"/>
            <w:vAlign w:val="center"/>
          </w:tcPr>
          <w:p>
            <w:pPr>
              <w:widowControl/>
              <w:jc w:val="center"/>
              <w:rPr>
                <w:rFonts w:hint="default" w:ascii="仿宋" w:hAnsi="仿宋" w:eastAsia="仿宋" w:cs="仿宋"/>
                <w:color w:val="auto"/>
                <w:kern w:val="0"/>
                <w:sz w:val="24"/>
                <w:szCs w:val="24"/>
                <w:lang w:val="en-US" w:eastAsia="zh-CN"/>
              </w:rPr>
            </w:pPr>
          </w:p>
        </w:tc>
        <w:tc>
          <w:tcPr>
            <w:tcW w:w="1223" w:type="dxa"/>
            <w:vAlign w:val="center"/>
          </w:tcPr>
          <w:p>
            <w:pPr>
              <w:widowControl/>
              <w:jc w:val="center"/>
              <w:rPr>
                <w:rFonts w:hint="eastAsia" w:ascii="仿宋" w:hAnsi="仿宋" w:eastAsia="仿宋" w:cs="仿宋"/>
                <w:color w:val="auto"/>
                <w:kern w:val="0"/>
                <w:sz w:val="24"/>
                <w:szCs w:val="24"/>
                <w:lang w:eastAsia="zh-CN"/>
              </w:rPr>
            </w:pPr>
          </w:p>
        </w:tc>
        <w:tc>
          <w:tcPr>
            <w:tcW w:w="3982" w:type="dxa"/>
            <w:gridSpan w:val="2"/>
            <w:vAlign w:val="center"/>
          </w:tcPr>
          <w:p>
            <w:pPr>
              <w:widowControl/>
              <w:jc w:val="left"/>
              <w:rPr>
                <w:rFonts w:hint="eastAsia" w:ascii="宋体" w:hAnsi="宋体" w:cs="宋体"/>
                <w:sz w:val="24"/>
                <w:szCs w:val="24"/>
                <w:lang w:val="en-US" w:eastAsia="zh-CN"/>
              </w:rPr>
            </w:pPr>
          </w:p>
        </w:tc>
        <w:tc>
          <w:tcPr>
            <w:tcW w:w="1175" w:type="dxa"/>
            <w:vAlign w:val="center"/>
          </w:tcPr>
          <w:p>
            <w:pPr>
              <w:widowControl/>
              <w:jc w:val="center"/>
              <w:rPr>
                <w:rFonts w:hint="eastAsia" w:ascii="仿宋" w:hAnsi="仿宋" w:eastAsia="仿宋" w:cs="仿宋"/>
                <w:color w:val="auto"/>
                <w:kern w:val="0"/>
                <w:sz w:val="24"/>
                <w:szCs w:val="24"/>
                <w:lang w:eastAsia="zh-CN"/>
              </w:rPr>
            </w:pPr>
          </w:p>
        </w:tc>
      </w:tr>
    </w:tbl>
    <w:p>
      <w:pPr>
        <w:widowControl/>
        <w:spacing w:line="400" w:lineRule="exact"/>
        <w:jc w:val="left"/>
        <w:rPr>
          <w:rFonts w:ascii="仿宋_GB2312" w:hAnsi="Arial" w:eastAsia="仿宋_GB2312" w:cs="Arial"/>
          <w:color w:val="auto"/>
          <w:kern w:val="0"/>
          <w:sz w:val="22"/>
          <w:szCs w:val="24"/>
        </w:rPr>
      </w:pPr>
      <w:r>
        <w:rPr>
          <w:rFonts w:hint="eastAsia" w:ascii="仿宋_GB2312" w:hAnsi="Arial" w:eastAsia="仿宋_GB2312" w:cs="Arial"/>
          <w:color w:val="auto"/>
          <w:kern w:val="0"/>
          <w:sz w:val="24"/>
          <w:szCs w:val="24"/>
        </w:rPr>
        <w:t xml:space="preserve">                        </w:t>
      </w:r>
    </w:p>
    <w:p>
      <w:pPr>
        <w:rPr>
          <w:color w:val="auto"/>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lZTY0YmNlNWFjNzQwODAyZjdjOTcyMzA2MzE1NDIifQ=="/>
  </w:docVars>
  <w:rsids>
    <w:rsidRoot w:val="68F17EC6"/>
    <w:rsid w:val="557F220A"/>
    <w:rsid w:val="68F17E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344</Words>
  <Characters>383</Characters>
  <Lines>0</Lines>
  <Paragraphs>0</Paragraphs>
  <TotalTime>8</TotalTime>
  <ScaleCrop>false</ScaleCrop>
  <LinksUpToDate>false</LinksUpToDate>
  <CharactersWithSpaces>417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2023-03-14T14:02:00Z</dcterms:created>
  <dc:creator>BEYOND</dc:creator>
  <cp:lastModifiedBy>忙芒</cp:lastModifiedBy>
  <dcterms:modified xsi:type="dcterms:W3CDTF">2023-03-14T14:25:13Z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072C00BB094D4F83AA48175900F10963</vt:lpwstr>
  </property>
</Properties>
</file>