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sz w:val="30"/>
          <w:szCs w:val="30"/>
        </w:rPr>
      </w:pPr>
      <w:r>
        <w:rPr>
          <w:rFonts w:hint="eastAsia" w:ascii="华文中宋" w:hAnsi="华文中宋" w:eastAsia="华文中宋"/>
          <w:sz w:val="30"/>
          <w:szCs w:val="30"/>
          <w:lang w:val="en-US" w:eastAsia="zh-CN"/>
        </w:rPr>
        <w:t>党课</w:t>
      </w:r>
      <w:r>
        <w:rPr>
          <w:rFonts w:hint="eastAsia" w:ascii="华文中宋" w:hAnsi="华文中宋" w:eastAsia="华文中宋"/>
          <w:sz w:val="30"/>
          <w:szCs w:val="30"/>
        </w:rPr>
        <w:t>记录</w:t>
      </w:r>
    </w:p>
    <w:tbl>
      <w:tblPr>
        <w:tblStyle w:val="6"/>
        <w:tblW w:w="6970" w:type="dxa"/>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4"/>
        <w:gridCol w:w="3015"/>
        <w:gridCol w:w="994"/>
        <w:gridCol w:w="15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404" w:type="dxa"/>
            <w:vAlign w:val="center"/>
          </w:tcPr>
          <w:p>
            <w:pPr>
              <w:jc w:val="center"/>
              <w:rPr>
                <w:rFonts w:ascii="宋体" w:hAnsi="宋体"/>
                <w:szCs w:val="24"/>
              </w:rPr>
            </w:pPr>
            <w:r>
              <w:rPr>
                <w:rFonts w:hint="eastAsia" w:ascii="宋体" w:hAnsi="宋体"/>
                <w:szCs w:val="24"/>
              </w:rPr>
              <w:t>主要议题</w:t>
            </w:r>
          </w:p>
        </w:tc>
        <w:tc>
          <w:tcPr>
            <w:tcW w:w="5566" w:type="dxa"/>
            <w:gridSpan w:val="3"/>
            <w:vAlign w:val="center"/>
          </w:tcPr>
          <w:p>
            <w:pPr>
              <w:jc w:val="center"/>
              <w:rPr>
                <w:rFonts w:hint="default" w:ascii="宋体" w:hAnsi="宋体" w:eastAsia="宋体"/>
                <w:szCs w:val="24"/>
                <w:lang w:val="en-US" w:eastAsia="zh-CN"/>
              </w:rPr>
            </w:pPr>
            <w:r>
              <w:rPr>
                <w:rFonts w:hint="eastAsia"/>
                <w:lang w:val="en-US" w:eastAsia="zh-CN"/>
              </w:rPr>
              <w:t>习近平外交思想《党课开讲啦》线上党课学习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4" w:type="dxa"/>
            <w:vAlign w:val="center"/>
          </w:tcPr>
          <w:p>
            <w:pPr>
              <w:jc w:val="center"/>
              <w:rPr>
                <w:rFonts w:ascii="宋体" w:hAnsi="宋体"/>
                <w:szCs w:val="24"/>
              </w:rPr>
            </w:pPr>
            <w:r>
              <w:rPr>
                <w:rFonts w:hint="eastAsia" w:ascii="宋体" w:hAnsi="宋体"/>
                <w:szCs w:val="24"/>
              </w:rPr>
              <w:t>时间</w:t>
            </w:r>
          </w:p>
        </w:tc>
        <w:tc>
          <w:tcPr>
            <w:tcW w:w="3015" w:type="dxa"/>
            <w:vAlign w:val="center"/>
          </w:tcPr>
          <w:p>
            <w:pPr>
              <w:jc w:val="center"/>
              <w:rPr>
                <w:rFonts w:hint="default" w:ascii="宋体" w:hAnsi="宋体" w:eastAsia="宋体"/>
                <w:szCs w:val="24"/>
                <w:lang w:val="en-US" w:eastAsia="zh-CN"/>
              </w:rPr>
            </w:pPr>
            <w:r>
              <w:rPr>
                <w:rFonts w:hint="eastAsia" w:ascii="宋体" w:hAnsi="宋体"/>
                <w:szCs w:val="24"/>
              </w:rPr>
              <w:t>2</w:t>
            </w:r>
            <w:r>
              <w:rPr>
                <w:rFonts w:ascii="宋体" w:hAnsi="宋体"/>
                <w:szCs w:val="24"/>
              </w:rPr>
              <w:t>02</w:t>
            </w:r>
            <w:r>
              <w:rPr>
                <w:rFonts w:hint="eastAsia" w:ascii="宋体" w:hAnsi="宋体"/>
                <w:szCs w:val="24"/>
                <w:lang w:val="en-US" w:eastAsia="zh-CN"/>
              </w:rPr>
              <w:t>2</w:t>
            </w:r>
            <w:r>
              <w:rPr>
                <w:rFonts w:hint="eastAsia" w:ascii="宋体" w:hAnsi="宋体"/>
                <w:szCs w:val="24"/>
              </w:rPr>
              <w:t>/</w:t>
            </w:r>
            <w:r>
              <w:rPr>
                <w:rFonts w:hint="eastAsia" w:ascii="宋体" w:hAnsi="宋体"/>
                <w:szCs w:val="24"/>
                <w:lang w:val="en-US" w:eastAsia="zh-CN"/>
              </w:rPr>
              <w:t>10</w:t>
            </w:r>
            <w:r>
              <w:rPr>
                <w:rFonts w:hint="eastAsia" w:ascii="宋体" w:hAnsi="宋体"/>
                <w:szCs w:val="24"/>
              </w:rPr>
              <w:t>/</w:t>
            </w:r>
            <w:r>
              <w:rPr>
                <w:rFonts w:hint="eastAsia" w:ascii="宋体" w:hAnsi="宋体"/>
                <w:szCs w:val="24"/>
                <w:lang w:val="en-US" w:eastAsia="zh-CN"/>
              </w:rPr>
              <w:t>13</w:t>
            </w:r>
            <w:r>
              <w:rPr>
                <w:rFonts w:hint="eastAsia" w:ascii="宋体" w:hAnsi="宋体"/>
                <w:szCs w:val="24"/>
              </w:rPr>
              <w:t>/</w:t>
            </w:r>
            <w:r>
              <w:rPr>
                <w:rFonts w:hint="eastAsia" w:ascii="宋体" w:hAnsi="宋体"/>
                <w:szCs w:val="24"/>
                <w:lang w:val="en-US" w:eastAsia="zh-CN"/>
              </w:rPr>
              <w:t xml:space="preserve">  21：00</w:t>
            </w:r>
          </w:p>
        </w:tc>
        <w:tc>
          <w:tcPr>
            <w:tcW w:w="994" w:type="dxa"/>
            <w:vAlign w:val="center"/>
          </w:tcPr>
          <w:p>
            <w:pPr>
              <w:jc w:val="center"/>
              <w:rPr>
                <w:rFonts w:ascii="宋体" w:hAnsi="宋体"/>
                <w:szCs w:val="24"/>
              </w:rPr>
            </w:pPr>
            <w:r>
              <w:rPr>
                <w:rFonts w:hint="eastAsia" w:ascii="宋体" w:hAnsi="宋体"/>
                <w:szCs w:val="24"/>
              </w:rPr>
              <w:t>地点</w:t>
            </w:r>
          </w:p>
        </w:tc>
        <w:tc>
          <w:tcPr>
            <w:tcW w:w="1557" w:type="dxa"/>
            <w:vAlign w:val="center"/>
          </w:tcPr>
          <w:p>
            <w:pPr>
              <w:jc w:val="center"/>
              <w:rPr>
                <w:rFonts w:hint="default" w:ascii="宋体" w:hAnsi="宋体" w:eastAsia="宋体"/>
                <w:szCs w:val="24"/>
                <w:lang w:val="en-US" w:eastAsia="zh-CN"/>
              </w:rPr>
            </w:pPr>
            <w:r>
              <w:rPr>
                <w:rFonts w:hint="eastAsia" w:ascii="宋体" w:hAnsi="宋体"/>
                <w:szCs w:val="24"/>
                <w:lang w:val="en-US" w:eastAsia="zh-CN"/>
              </w:rPr>
              <w:t>线上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4" w:type="dxa"/>
            <w:vAlign w:val="center"/>
          </w:tcPr>
          <w:p>
            <w:pPr>
              <w:jc w:val="center"/>
              <w:rPr>
                <w:rFonts w:ascii="宋体" w:hAnsi="宋体"/>
                <w:szCs w:val="24"/>
              </w:rPr>
            </w:pPr>
            <w:r>
              <w:rPr>
                <w:rFonts w:hint="eastAsia" w:ascii="宋体" w:hAnsi="宋体"/>
                <w:szCs w:val="24"/>
              </w:rPr>
              <w:t>主持人</w:t>
            </w:r>
          </w:p>
        </w:tc>
        <w:tc>
          <w:tcPr>
            <w:tcW w:w="3015" w:type="dxa"/>
            <w:vAlign w:val="center"/>
          </w:tcPr>
          <w:p>
            <w:pPr>
              <w:jc w:val="center"/>
              <w:rPr>
                <w:rFonts w:ascii="宋体" w:hAnsi="宋体"/>
                <w:szCs w:val="24"/>
              </w:rPr>
            </w:pPr>
            <w:r>
              <w:rPr>
                <w:rFonts w:hint="eastAsia" w:ascii="宋体" w:hAnsi="宋体"/>
                <w:szCs w:val="24"/>
              </w:rPr>
              <w:t>刘洋</w:t>
            </w:r>
          </w:p>
        </w:tc>
        <w:tc>
          <w:tcPr>
            <w:tcW w:w="994" w:type="dxa"/>
            <w:vAlign w:val="center"/>
          </w:tcPr>
          <w:p>
            <w:pPr>
              <w:jc w:val="center"/>
              <w:rPr>
                <w:rFonts w:ascii="宋体" w:hAnsi="宋体"/>
                <w:szCs w:val="24"/>
              </w:rPr>
            </w:pPr>
            <w:r>
              <w:rPr>
                <w:rFonts w:hint="eastAsia" w:ascii="宋体" w:hAnsi="宋体"/>
                <w:szCs w:val="24"/>
              </w:rPr>
              <w:t>记录人</w:t>
            </w:r>
          </w:p>
        </w:tc>
        <w:tc>
          <w:tcPr>
            <w:tcW w:w="1557" w:type="dxa"/>
            <w:vAlign w:val="center"/>
          </w:tcPr>
          <w:p>
            <w:pPr>
              <w:jc w:val="center"/>
              <w:rPr>
                <w:rFonts w:hint="eastAsia" w:ascii="宋体" w:hAnsi="宋体" w:eastAsia="宋体"/>
                <w:szCs w:val="24"/>
                <w:lang w:val="en-US" w:eastAsia="zh-CN"/>
              </w:rPr>
            </w:pPr>
            <w:r>
              <w:rPr>
                <w:rFonts w:hint="eastAsia" w:ascii="宋体" w:hAnsi="宋体"/>
                <w:szCs w:val="24"/>
                <w:lang w:val="en-US" w:eastAsia="zh-CN"/>
              </w:rPr>
              <w:t>孙竟耀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4" w:type="dxa"/>
            <w:vAlign w:val="center"/>
          </w:tcPr>
          <w:p>
            <w:pPr>
              <w:jc w:val="center"/>
              <w:rPr>
                <w:rFonts w:ascii="宋体" w:hAnsi="宋体"/>
                <w:szCs w:val="24"/>
              </w:rPr>
            </w:pPr>
            <w:r>
              <w:rPr>
                <w:rFonts w:hint="eastAsia" w:ascii="宋体" w:hAnsi="宋体"/>
                <w:szCs w:val="24"/>
              </w:rPr>
              <w:t>应到人数</w:t>
            </w:r>
          </w:p>
        </w:tc>
        <w:tc>
          <w:tcPr>
            <w:tcW w:w="3015" w:type="dxa"/>
            <w:vAlign w:val="center"/>
          </w:tcPr>
          <w:p>
            <w:pPr>
              <w:jc w:val="center"/>
              <w:rPr>
                <w:rFonts w:hint="default" w:ascii="宋体" w:hAnsi="宋体" w:eastAsia="宋体"/>
                <w:szCs w:val="24"/>
                <w:lang w:val="en-US" w:eastAsia="zh-CN"/>
              </w:rPr>
            </w:pPr>
            <w:r>
              <w:rPr>
                <w:rFonts w:hint="eastAsia" w:ascii="宋体" w:hAnsi="宋体"/>
                <w:szCs w:val="24"/>
                <w:lang w:val="en-US" w:eastAsia="zh-CN"/>
              </w:rPr>
              <w:t>10</w:t>
            </w:r>
          </w:p>
        </w:tc>
        <w:tc>
          <w:tcPr>
            <w:tcW w:w="994" w:type="dxa"/>
            <w:vAlign w:val="center"/>
          </w:tcPr>
          <w:p>
            <w:pPr>
              <w:jc w:val="center"/>
              <w:rPr>
                <w:rFonts w:ascii="宋体" w:hAnsi="宋体"/>
                <w:szCs w:val="24"/>
              </w:rPr>
            </w:pPr>
            <w:r>
              <w:rPr>
                <w:rFonts w:hint="eastAsia" w:ascii="宋体" w:hAnsi="宋体"/>
                <w:szCs w:val="24"/>
              </w:rPr>
              <w:t>实到人数</w:t>
            </w:r>
          </w:p>
        </w:tc>
        <w:tc>
          <w:tcPr>
            <w:tcW w:w="1557" w:type="dxa"/>
            <w:vAlign w:val="center"/>
          </w:tcPr>
          <w:p>
            <w:pPr>
              <w:jc w:val="center"/>
              <w:rPr>
                <w:rFonts w:hint="default" w:ascii="宋体" w:hAnsi="宋体" w:eastAsia="宋体"/>
                <w:szCs w:val="24"/>
                <w:lang w:val="en-US" w:eastAsia="zh-CN"/>
              </w:rPr>
            </w:pPr>
            <w:r>
              <w:rPr>
                <w:rFonts w:hint="eastAsia" w:ascii="宋体" w:hAnsi="宋体"/>
                <w:szCs w:val="24"/>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1404" w:type="dxa"/>
            <w:vAlign w:val="center"/>
          </w:tcPr>
          <w:p>
            <w:pPr>
              <w:jc w:val="center"/>
              <w:rPr>
                <w:rFonts w:ascii="宋体" w:hAnsi="宋体"/>
                <w:szCs w:val="24"/>
              </w:rPr>
            </w:pPr>
            <w:r>
              <w:rPr>
                <w:rFonts w:hint="eastAsia" w:ascii="宋体" w:hAnsi="宋体"/>
                <w:szCs w:val="24"/>
              </w:rPr>
              <w:t>缺席名单及原因</w:t>
            </w:r>
          </w:p>
        </w:tc>
        <w:tc>
          <w:tcPr>
            <w:tcW w:w="5566" w:type="dxa"/>
            <w:gridSpan w:val="3"/>
            <w:vAlign w:val="center"/>
          </w:tcPr>
          <w:p>
            <w:pPr>
              <w:jc w:val="center"/>
              <w:rPr>
                <w:rFonts w:hint="default" w:ascii="宋体" w:hAnsi="宋体" w:eastAsia="宋体"/>
                <w:szCs w:val="24"/>
                <w:lang w:val="en-US" w:eastAsia="zh-CN"/>
              </w:rPr>
            </w:pPr>
            <w:r>
              <w:rPr>
                <w:rFonts w:hint="eastAsia" w:ascii="宋体" w:hAnsi="宋体"/>
                <w:szCs w:val="24"/>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7" w:hRule="atLeast"/>
        </w:trPr>
        <w:tc>
          <w:tcPr>
            <w:tcW w:w="1404" w:type="dxa"/>
            <w:vAlign w:val="center"/>
          </w:tcPr>
          <w:p>
            <w:pPr>
              <w:jc w:val="center"/>
              <w:rPr>
                <w:rFonts w:ascii="宋体" w:hAnsi="宋体"/>
                <w:szCs w:val="24"/>
              </w:rPr>
            </w:pPr>
            <w:r>
              <w:rPr>
                <w:rFonts w:hint="eastAsia" w:ascii="宋体" w:hAnsi="宋体"/>
                <w:szCs w:val="24"/>
              </w:rPr>
              <w:t>缺席人员补课情况</w:t>
            </w:r>
          </w:p>
        </w:tc>
        <w:tc>
          <w:tcPr>
            <w:tcW w:w="5566" w:type="dxa"/>
            <w:gridSpan w:val="3"/>
            <w:vAlign w:val="center"/>
          </w:tcPr>
          <w:p>
            <w:pPr>
              <w:jc w:val="center"/>
              <w:rPr>
                <w:rFonts w:hint="default" w:ascii="宋体" w:hAnsi="宋体" w:eastAsia="宋体"/>
                <w:szCs w:val="24"/>
                <w:lang w:val="en-US" w:eastAsia="zh-CN"/>
              </w:rPr>
            </w:pPr>
            <w:r>
              <w:rPr>
                <w:rFonts w:hint="eastAsia" w:ascii="宋体" w:hAnsi="宋体"/>
                <w:szCs w:val="24"/>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6" w:hRule="atLeast"/>
        </w:trPr>
        <w:tc>
          <w:tcPr>
            <w:tcW w:w="6970" w:type="dxa"/>
            <w:gridSpan w:val="4"/>
          </w:tcPr>
          <w:p>
            <w:pPr>
              <w:pStyle w:val="10"/>
              <w:jc w:val="both"/>
              <w:rPr>
                <w:rFonts w:hint="eastAsia" w:ascii="宋体" w:hAnsi="宋体" w:cs="宋体"/>
                <w:color w:val="000000"/>
                <w:szCs w:val="24"/>
                <w:lang w:val="en-US" w:eastAsia="zh-CN"/>
              </w:rPr>
            </w:pPr>
            <w:r>
              <w:rPr>
                <w:rFonts w:hint="eastAsia" w:ascii="宋体" w:hAnsi="宋体" w:cs="宋体"/>
                <w:color w:val="000000"/>
                <w:szCs w:val="24"/>
                <w:lang w:val="en-US" w:eastAsia="zh-CN"/>
              </w:rPr>
              <w:t>在喜迎党的二十大胜利召开之际，为深入学习贯彻习近平新时代中国特色社会主义思想，中央组织部策划，并联合中央广播电视总台组织协调有关中央单位，制作了习近平新时代中国特色社会主义思想《党课开讲啦》系列节目。其中，习近平外交思想《党课开讲啦》节目（共2期），定于10月13日（星期四）、14日（星期五）晚间21点档在中央电视台综合频道（CCTV-1）播出，研究生第二党支部党员认真收看线上党课，并在线上进行了学习体会交流。</w:t>
            </w:r>
          </w:p>
          <w:p>
            <w:pPr>
              <w:tabs>
                <w:tab w:val="left" w:pos="4885"/>
              </w:tabs>
              <w:bidi w:val="0"/>
              <w:spacing w:line="360" w:lineRule="auto"/>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首期主讲人是外交部党委委员、副部长谢锋。他以《学习贯彻习近平外交思想推进中国特色大国外交为主题》谈了自己的感悟，谈到“外交为民”，谢锋从构建人类命运共同体到一带一路建设，从“晚舟归航”到乌克兰撤侨事件，让我们深入了解习近平外交思想。习近平同志为核心的党中央深刻把握新时代中国和世界的发展大势，在对外工作上进行了一系列重大理论和实践创新，坚持胸怀天下、命运与共、团结合作、互利共赢、人民至上，外交为民的中国特色外交理念。</w:t>
            </w:r>
          </w:p>
          <w:p>
            <w:pPr>
              <w:tabs>
                <w:tab w:val="left" w:pos="4885"/>
              </w:tabs>
              <w:bidi w:val="0"/>
              <w:spacing w:line="360" w:lineRule="auto"/>
              <w:ind w:firstLine="480" w:firstLineChars="200"/>
              <w:jc w:val="left"/>
              <w:rPr>
                <w:rFonts w:hint="default" w:cstheme="minorBidi"/>
                <w:kern w:val="2"/>
                <w:sz w:val="24"/>
                <w:szCs w:val="24"/>
                <w:lang w:val="en-US" w:eastAsia="zh-CN" w:bidi="ar-SA"/>
              </w:rPr>
            </w:pPr>
            <w:r>
              <w:rPr>
                <w:rFonts w:hint="eastAsia" w:cstheme="minorBidi"/>
                <w:kern w:val="2"/>
                <w:sz w:val="24"/>
                <w:szCs w:val="24"/>
                <w:lang w:val="en-US" w:eastAsia="zh-CN" w:bidi="ar-SA"/>
              </w:rPr>
              <w:t>第二期邀请外交部党委委员、部长助理，外交部发言人华春莹担任主讲人。华春莹以《学习贯彻习近平外交思想，塑造新时代大国外交风范》为题，从“回答时代之问，彰显思想伟力”“根治人民情怀，心系天下大同”“精彩东奥外交，尽显大国风范”三个方面，展现新时代中国特色大国外交风范。</w:t>
            </w:r>
          </w:p>
          <w:p>
            <w:pPr>
              <w:pStyle w:val="10"/>
              <w:jc w:val="both"/>
              <w:rPr>
                <w:rFonts w:hint="eastAsia" w:ascii="宋体" w:hAnsi="宋体" w:cs="宋体"/>
                <w:color w:val="000000"/>
                <w:szCs w:val="24"/>
                <w:lang w:val="en-US" w:eastAsia="zh-CN"/>
              </w:rPr>
            </w:pPr>
            <w:r>
              <w:rPr>
                <w:rFonts w:hint="eastAsia" w:ascii="宋体" w:hAnsi="宋体" w:cs="宋体"/>
                <w:color w:val="000000"/>
                <w:szCs w:val="24"/>
                <w:lang w:val="en-US" w:eastAsia="zh-CN"/>
              </w:rPr>
              <w:t>支部党员认为党课加强了党员教育管理工作，规范了党员组织关系管理，</w:t>
            </w:r>
            <w:r>
              <w:rPr>
                <w:rFonts w:hint="default" w:ascii="宋体" w:hAnsi="宋体" w:cs="宋体"/>
                <w:color w:val="000000"/>
                <w:szCs w:val="24"/>
                <w:lang w:val="en-US" w:eastAsia="zh-CN"/>
              </w:rPr>
              <w:t>求真务实，奋发有为，</w:t>
            </w:r>
            <w:r>
              <w:rPr>
                <w:rFonts w:hint="eastAsia" w:ascii="宋体" w:hAnsi="宋体" w:cs="宋体"/>
                <w:color w:val="000000"/>
                <w:szCs w:val="24"/>
                <w:lang w:val="en-US" w:eastAsia="zh-CN"/>
              </w:rPr>
              <w:t>学习了习近平总书记的外交思想，增进了知识，提升了思想认识，受益匪浅。</w:t>
            </w:r>
          </w:p>
          <w:p>
            <w:pPr>
              <w:ind w:firstLine="480" w:firstLineChars="200"/>
              <w:rPr>
                <w:rFonts w:hint="eastAsia" w:ascii="宋体" w:hAnsi="宋体" w:eastAsia="宋体" w:cs="宋体"/>
                <w:color w:val="000000"/>
                <w:sz w:val="24"/>
                <w:szCs w:val="24"/>
                <w:lang w:val="en-US" w:eastAsia="zh-CN" w:bidi="ar-SA"/>
              </w:rPr>
            </w:pPr>
            <w:r>
              <w:rPr>
                <w:rFonts w:hint="eastAsia" w:ascii="宋体" w:hAnsi="宋体" w:cs="宋体"/>
                <w:color w:val="000000"/>
                <w:szCs w:val="24"/>
                <w:lang w:val="en-US" w:eastAsia="zh-CN"/>
              </w:rPr>
              <w:t>李洋洲认为，</w:t>
            </w:r>
            <w:r>
              <w:rPr>
                <w:rFonts w:hint="eastAsia" w:ascii="宋体" w:hAnsi="宋体" w:eastAsia="宋体" w:cs="宋体"/>
                <w:color w:val="000000"/>
                <w:sz w:val="24"/>
                <w:szCs w:val="24"/>
                <w:lang w:val="en-US" w:eastAsia="zh-CN" w:bidi="ar-SA"/>
              </w:rPr>
              <w:t>《党课开讲啦》以影响至今的疫情开篇，把我们拉出无法身体会的历史，让我们从现实窥见中国共产党的光辉历程。历史中，中国共产党以利剑斩断中国周身紧紧缠绕的数条不平等条约，中国得以新生。现实中，第一个百年奋斗目标的实现历史性解决了中国的绝对贫困问题，同时，在中国共产党的领导下，我们已经开启了全面建设社会主义现代化国家的新征程。在未来的2035年我们将基本实现现代化，而在本世纪中叶，我们要建成社会主义现代化强国。一直以来，中国共产党始终把人民放在心目中位置，坚持“江山就是人民，人民就是江山”，才能如此得民心、安妖下，成为水上势如破竹的巨轮。作为新时代的大学生党员我们也应积极传承中国共产党的奉献精神，坚定信念，努力为人民谋幸福，实现中华民族的伟大复兴!</w:t>
            </w:r>
          </w:p>
          <w:p>
            <w:pPr>
              <w:spacing w:line="360" w:lineRule="auto"/>
              <w:ind w:firstLine="420"/>
              <w:rPr>
                <w:rFonts w:hint="eastAsia" w:asciiTheme="minorEastAsia" w:hAnsiTheme="minorEastAsia"/>
                <w:sz w:val="24"/>
                <w:szCs w:val="24"/>
              </w:rPr>
            </w:pPr>
            <w:r>
              <w:rPr>
                <w:rFonts w:hint="eastAsia" w:asciiTheme="minorEastAsia" w:hAnsiTheme="minorEastAsia"/>
                <w:sz w:val="24"/>
                <w:szCs w:val="24"/>
                <w:lang w:val="en-US" w:eastAsia="zh-CN"/>
              </w:rPr>
              <w:t>王姿涵说，</w:t>
            </w:r>
            <w:r>
              <w:rPr>
                <w:rFonts w:hint="eastAsia" w:asciiTheme="minorEastAsia" w:hAnsiTheme="minorEastAsia"/>
                <w:sz w:val="24"/>
                <w:szCs w:val="24"/>
              </w:rPr>
              <w:t>1</w:t>
            </w:r>
            <w:r>
              <w:rPr>
                <w:rFonts w:asciiTheme="minorEastAsia" w:hAnsiTheme="minorEastAsia"/>
                <w:sz w:val="24"/>
                <w:szCs w:val="24"/>
              </w:rPr>
              <w:t>0</w:t>
            </w:r>
            <w:r>
              <w:rPr>
                <w:rFonts w:hint="eastAsia" w:asciiTheme="minorEastAsia" w:hAnsiTheme="minorEastAsia"/>
                <w:sz w:val="24"/>
                <w:szCs w:val="24"/>
              </w:rPr>
              <w:t>月1</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14</w:t>
            </w:r>
            <w:r>
              <w:rPr>
                <w:rFonts w:hint="eastAsia" w:asciiTheme="minorEastAsia" w:hAnsiTheme="minorEastAsia"/>
                <w:sz w:val="24"/>
                <w:szCs w:val="24"/>
              </w:rPr>
              <w:t>日在线上观看了《党课开讲啦》节目，习近平总书记的外交思想感悟总结为：胸怀天下，命运与共；战略引领，把舵定向；团结合作，互利共赢；坚持原则，敢于斗争；人民至上，外交为民；平易近人，以心相交。作为“Z”时代年轻党员的我们，我们不仅是伟大中国故事的创作者、见证者，同时也是讲述者、传播者。我们应积极地对外讲述我国奋斗圆梦的故事，对外展现我国自信开放、积极向上、友善包容的心态和形象，让国际社会更好地了解一个更加具实、立体、全面的中国，让外国人提到中国时，脑海中不再是抽象的、刻板的概念或者符号，而是一张张自信、真诚、积极、乐观的中中国人的笑脸，像习近平总书记希望和要求的那样将一个更加可信、可敬、可爱的中国形象呈现给世界。我们的声音虽然还不足够响亮，但是星星之火正在燎原，我们应该有充分的信心，坚定信念，只要我们坚持行大道，利天下，持之以恒地讲好中国故事，世界看中国的眼睛一定会更加亮起来。时代不负我们，我们更应该不负时代，新时代的中国特色大国外交需要我们，与国家共同跑好“强国有我”的接力赛。</w:t>
            </w:r>
          </w:p>
          <w:p>
            <w:pPr>
              <w:tabs>
                <w:tab w:val="left" w:pos="4885"/>
              </w:tabs>
              <w:bidi w:val="0"/>
              <w:spacing w:line="360" w:lineRule="auto"/>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李一帆说，作为新时代年轻党员，我们要继续深入学习习近平中国特色社会主义思想，发奋图强，牢记使命，为民族复兴增加青春能量，做好习近平新时代中国特色社会主义思想的坚定信仰者和忠实践行者。</w:t>
            </w:r>
          </w:p>
          <w:p>
            <w:pPr>
              <w:spacing w:line="360" w:lineRule="auto"/>
              <w:ind w:firstLine="420"/>
              <w:rPr>
                <w:rFonts w:hint="eastAsia" w:eastAsia="宋体" w:asciiTheme="minorEastAsia" w:hAnsiTheme="minorEastAsia"/>
                <w:sz w:val="24"/>
                <w:szCs w:val="24"/>
                <w:lang w:eastAsia="zh-CN"/>
              </w:rPr>
            </w:pPr>
            <w:r>
              <w:rPr>
                <w:rFonts w:hint="eastAsia" w:eastAsia="宋体" w:asciiTheme="minorEastAsia" w:hAnsiTheme="minorEastAsia"/>
                <w:sz w:val="24"/>
                <w:szCs w:val="24"/>
                <w:lang w:eastAsia="zh-CN"/>
              </w:rPr>
              <w:drawing>
                <wp:inline distT="0" distB="0" distL="114300" distR="114300">
                  <wp:extent cx="1525270" cy="1144270"/>
                  <wp:effectExtent l="0" t="0" r="13970" b="13970"/>
                  <wp:docPr id="4" name="图片 4" descr="dfa007b265c9d52242232702913e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fa007b265c9d52242232702913e3ed"/>
                          <pic:cNvPicPr>
                            <a:picLocks noChangeAspect="1"/>
                          </pic:cNvPicPr>
                        </pic:nvPicPr>
                        <pic:blipFill>
                          <a:blip r:embed="rId7"/>
                          <a:stretch>
                            <a:fillRect/>
                          </a:stretch>
                        </pic:blipFill>
                        <pic:spPr>
                          <a:xfrm>
                            <a:off x="0" y="0"/>
                            <a:ext cx="1525270" cy="1144270"/>
                          </a:xfrm>
                          <a:prstGeom prst="rect">
                            <a:avLst/>
                          </a:prstGeom>
                        </pic:spPr>
                      </pic:pic>
                    </a:graphicData>
                  </a:graphic>
                </wp:inline>
              </w:drawing>
            </w:r>
            <w:bookmarkStart w:id="0" w:name="_GoBack"/>
            <w:r>
              <w:rPr>
                <w:rFonts w:hint="eastAsia" w:eastAsia="宋体" w:asciiTheme="minorEastAsia" w:hAnsiTheme="minorEastAsia"/>
                <w:sz w:val="24"/>
                <w:szCs w:val="24"/>
                <w:lang w:eastAsia="zh-CN"/>
              </w:rPr>
              <w:drawing>
                <wp:inline distT="0" distB="0" distL="114300" distR="114300">
                  <wp:extent cx="2059305" cy="927100"/>
                  <wp:effectExtent l="0" t="0" r="13335" b="2540"/>
                  <wp:docPr id="7" name="图片 7" descr="0d7c626253f1447a09fe62f0a7c5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d7c626253f1447a09fe62f0a7c5a01"/>
                          <pic:cNvPicPr>
                            <a:picLocks noChangeAspect="1"/>
                          </pic:cNvPicPr>
                        </pic:nvPicPr>
                        <pic:blipFill>
                          <a:blip r:embed="rId8"/>
                          <a:stretch>
                            <a:fillRect/>
                          </a:stretch>
                        </pic:blipFill>
                        <pic:spPr>
                          <a:xfrm>
                            <a:off x="0" y="0"/>
                            <a:ext cx="2059305" cy="927100"/>
                          </a:xfrm>
                          <a:prstGeom prst="rect">
                            <a:avLst/>
                          </a:prstGeom>
                        </pic:spPr>
                      </pic:pic>
                    </a:graphicData>
                  </a:graphic>
                </wp:inline>
              </w:drawing>
            </w:r>
            <w:bookmarkEnd w:id="0"/>
          </w:p>
          <w:p>
            <w:pPr>
              <w:pStyle w:val="10"/>
              <w:ind w:left="0" w:leftChars="0" w:firstLine="480" w:firstLineChars="200"/>
              <w:jc w:val="both"/>
              <w:rPr>
                <w:rFonts w:hint="default" w:ascii="宋体" w:hAnsi="宋体" w:cs="宋体"/>
                <w:color w:val="000000"/>
                <w:szCs w:val="24"/>
                <w:lang w:val="en-US" w:eastAsia="zh-CN"/>
              </w:rPr>
            </w:pPr>
            <w:r>
              <w:rPr>
                <w:rFonts w:hint="default" w:ascii="宋体" w:hAnsi="宋体" w:cs="宋体"/>
                <w:color w:val="000000"/>
                <w:szCs w:val="24"/>
                <w:lang w:val="en-US" w:eastAsia="zh-CN"/>
              </w:rPr>
              <w:drawing>
                <wp:inline distT="0" distB="0" distL="114300" distR="114300">
                  <wp:extent cx="1509395" cy="2011045"/>
                  <wp:effectExtent l="0" t="0" r="14605" b="635"/>
                  <wp:docPr id="5" name="图片 5" descr="0a3e2b60edaef97b581118aa80da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a3e2b60edaef97b581118aa80daa1a"/>
                          <pic:cNvPicPr>
                            <a:picLocks noChangeAspect="1"/>
                          </pic:cNvPicPr>
                        </pic:nvPicPr>
                        <pic:blipFill>
                          <a:blip r:embed="rId9"/>
                          <a:stretch>
                            <a:fillRect/>
                          </a:stretch>
                        </pic:blipFill>
                        <pic:spPr>
                          <a:xfrm>
                            <a:off x="0" y="0"/>
                            <a:ext cx="1509395" cy="2011045"/>
                          </a:xfrm>
                          <a:prstGeom prst="rect">
                            <a:avLst/>
                          </a:prstGeom>
                        </pic:spPr>
                      </pic:pic>
                    </a:graphicData>
                  </a:graphic>
                </wp:inline>
              </w:drawing>
            </w:r>
            <w:r>
              <w:rPr>
                <w:rFonts w:hint="default" w:ascii="宋体" w:hAnsi="宋体" w:cs="宋体"/>
                <w:color w:val="000000"/>
                <w:szCs w:val="24"/>
                <w:lang w:val="en-US" w:eastAsia="zh-CN"/>
              </w:rPr>
              <w:drawing>
                <wp:inline distT="0" distB="0" distL="114300" distR="114300">
                  <wp:extent cx="1656080" cy="1242695"/>
                  <wp:effectExtent l="0" t="0" r="5080" b="6985"/>
                  <wp:docPr id="6" name="图片 6" descr="81c2ab98db1ab87b3d8f7d57c2fa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c2ab98db1ab87b3d8f7d57c2fa749"/>
                          <pic:cNvPicPr>
                            <a:picLocks noChangeAspect="1"/>
                          </pic:cNvPicPr>
                        </pic:nvPicPr>
                        <pic:blipFill>
                          <a:blip r:embed="rId10"/>
                          <a:stretch>
                            <a:fillRect/>
                          </a:stretch>
                        </pic:blipFill>
                        <pic:spPr>
                          <a:xfrm>
                            <a:off x="0" y="0"/>
                            <a:ext cx="1656080" cy="124269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6" w:hRule="atLeast"/>
        </w:trPr>
        <w:tc>
          <w:tcPr>
            <w:tcW w:w="6970" w:type="dxa"/>
            <w:gridSpan w:val="4"/>
          </w:tcPr>
          <w:p>
            <w:pPr>
              <w:pStyle w:val="10"/>
              <w:ind w:left="480" w:firstLine="480" w:firstLineChars="200"/>
              <w:jc w:val="both"/>
              <w:rPr>
                <w:rFonts w:hint="eastAsia" w:ascii="宋体" w:hAnsi="宋体" w:cs="宋体"/>
                <w:color w:val="000000"/>
                <w:szCs w:val="24"/>
                <w:lang w:val="en-US" w:eastAsia="zh-CN"/>
              </w:rPr>
            </w:pPr>
          </w:p>
        </w:tc>
      </w:tr>
    </w:tbl>
    <w:p>
      <w:pPr>
        <w:jc w:val="both"/>
        <w:rPr>
          <w:rFonts w:ascii="华文中宋" w:hAnsi="华文中宋" w:eastAsia="华文中宋"/>
          <w:sz w:val="36"/>
          <w:szCs w:val="36"/>
        </w:rPr>
      </w:pPr>
    </w:p>
    <w:sectPr>
      <w:footerReference r:id="rId5" w:type="default"/>
      <w:pgSz w:w="10318" w:h="14570"/>
      <w:pgMar w:top="720" w:right="720" w:bottom="720" w:left="720" w:header="709" w:footer="170" w:gutter="0"/>
      <w:pgNumType w:start="1"/>
      <w:cols w:space="720"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62865" cy="264795"/>
              <wp:effectExtent l="0" t="0" r="0" b="0"/>
              <wp:wrapNone/>
              <wp:docPr id="4097" name="文本框 1"/>
              <wp:cNvGraphicFramePr/>
              <a:graphic xmlns:a="http://schemas.openxmlformats.org/drawingml/2006/main">
                <a:graphicData uri="http://schemas.microsoft.com/office/word/2010/wordprocessingShape">
                  <wps:wsp>
                    <wps:cNvSpPr/>
                    <wps:spPr>
                      <a:xfrm>
                        <a:off x="0" y="0"/>
                        <a:ext cx="62865" cy="264795"/>
                      </a:xfrm>
                      <a:prstGeom prst="rect">
                        <a:avLst/>
                      </a:prstGeom>
                      <a:ln>
                        <a:noFill/>
                      </a:ln>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a:spAutoFit/>
                    </wps:bodyPr>
                  </wps:wsp>
                </a:graphicData>
              </a:graphic>
            </wp:anchor>
          </w:drawing>
        </mc:Choice>
        <mc:Fallback>
          <w:pict>
            <v:rect id="文本框 1" o:spid="_x0000_s1026" o:spt="1" style="position:absolute;left:0pt;margin-top:0pt;height:20.85pt;width:4.95pt;mso-position-horizontal:center;mso-position-horizontal-relative:margin;mso-wrap-style:none;z-index:251659264;mso-width-relative:page;mso-height-relative:page;" filled="f" stroked="f" coordsize="21600,21600" o:gfxdata="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7nB9EAAAACAQAADwAAAAAAAAABACAAAAAiAAAAZHJzL2Rvd25yZXYueG1sUEsBAhQA&#10;FAAAAAgAh07iQHERRZ/AAQAAeAMAAA4AAAAAAAAAAQAgAAAAIAEAAGRycy9lMm9Eb2MueG1sUEsF&#10;BgAAAAAGAAYAWQEAAFIFAAAAAA==&#10;">
              <v:fill on="f" focussize="0,0"/>
              <v:stroke on="f"/>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djYWQ5NjJjY2NhYjNmNzg4MGIzNTg1MzBmNjkwMWQifQ=="/>
  </w:docVars>
  <w:rsids>
    <w:rsidRoot w:val="00C52DD9"/>
    <w:rsid w:val="000D1C69"/>
    <w:rsid w:val="000E6CB8"/>
    <w:rsid w:val="00157765"/>
    <w:rsid w:val="001809E7"/>
    <w:rsid w:val="00191D8E"/>
    <w:rsid w:val="001A5204"/>
    <w:rsid w:val="001C5D26"/>
    <w:rsid w:val="001D6AEB"/>
    <w:rsid w:val="001F7373"/>
    <w:rsid w:val="002065B7"/>
    <w:rsid w:val="00227BCE"/>
    <w:rsid w:val="002323E2"/>
    <w:rsid w:val="00237BED"/>
    <w:rsid w:val="00237C02"/>
    <w:rsid w:val="00245405"/>
    <w:rsid w:val="002536E0"/>
    <w:rsid w:val="002B077E"/>
    <w:rsid w:val="0031477A"/>
    <w:rsid w:val="00316466"/>
    <w:rsid w:val="00367556"/>
    <w:rsid w:val="00393914"/>
    <w:rsid w:val="004033AD"/>
    <w:rsid w:val="004067A8"/>
    <w:rsid w:val="00415583"/>
    <w:rsid w:val="0043476C"/>
    <w:rsid w:val="0046048E"/>
    <w:rsid w:val="00493926"/>
    <w:rsid w:val="004C474E"/>
    <w:rsid w:val="004E06DF"/>
    <w:rsid w:val="00513957"/>
    <w:rsid w:val="00524E9F"/>
    <w:rsid w:val="00551E61"/>
    <w:rsid w:val="005636FB"/>
    <w:rsid w:val="005C11D8"/>
    <w:rsid w:val="005D2CA5"/>
    <w:rsid w:val="0063164B"/>
    <w:rsid w:val="0063189B"/>
    <w:rsid w:val="006C2C56"/>
    <w:rsid w:val="006E167F"/>
    <w:rsid w:val="00701190"/>
    <w:rsid w:val="00701D10"/>
    <w:rsid w:val="007277FD"/>
    <w:rsid w:val="00731639"/>
    <w:rsid w:val="0075127F"/>
    <w:rsid w:val="00777A4F"/>
    <w:rsid w:val="0078165C"/>
    <w:rsid w:val="008275CB"/>
    <w:rsid w:val="00871672"/>
    <w:rsid w:val="008F73B4"/>
    <w:rsid w:val="009C6623"/>
    <w:rsid w:val="00A06819"/>
    <w:rsid w:val="00A44CC3"/>
    <w:rsid w:val="00A46205"/>
    <w:rsid w:val="00A5611E"/>
    <w:rsid w:val="00A65F83"/>
    <w:rsid w:val="00AA7887"/>
    <w:rsid w:val="00AB3E86"/>
    <w:rsid w:val="00AC32A2"/>
    <w:rsid w:val="00AD3442"/>
    <w:rsid w:val="00B51DE2"/>
    <w:rsid w:val="00B71066"/>
    <w:rsid w:val="00BB2A5D"/>
    <w:rsid w:val="00BD01AF"/>
    <w:rsid w:val="00C26903"/>
    <w:rsid w:val="00C52DD9"/>
    <w:rsid w:val="00C9330A"/>
    <w:rsid w:val="00C94A4F"/>
    <w:rsid w:val="00CC2C26"/>
    <w:rsid w:val="00CD45FA"/>
    <w:rsid w:val="00CD50B5"/>
    <w:rsid w:val="00CD7492"/>
    <w:rsid w:val="00CE60C8"/>
    <w:rsid w:val="00CF2468"/>
    <w:rsid w:val="00D06746"/>
    <w:rsid w:val="00D13889"/>
    <w:rsid w:val="00D26931"/>
    <w:rsid w:val="00DA47C0"/>
    <w:rsid w:val="00DE0417"/>
    <w:rsid w:val="00DE2C58"/>
    <w:rsid w:val="00E81FA7"/>
    <w:rsid w:val="00E956E1"/>
    <w:rsid w:val="00F22FC1"/>
    <w:rsid w:val="00F257F2"/>
    <w:rsid w:val="00F37DD1"/>
    <w:rsid w:val="00F40EB2"/>
    <w:rsid w:val="00F558DA"/>
    <w:rsid w:val="00FE10A5"/>
    <w:rsid w:val="00FE5BE9"/>
    <w:rsid w:val="04EF43C3"/>
    <w:rsid w:val="07AD7896"/>
    <w:rsid w:val="08366DAC"/>
    <w:rsid w:val="0B316D9A"/>
    <w:rsid w:val="0B4F59DA"/>
    <w:rsid w:val="0E8C08B3"/>
    <w:rsid w:val="0FB220B6"/>
    <w:rsid w:val="103D45E0"/>
    <w:rsid w:val="12016325"/>
    <w:rsid w:val="135F13AE"/>
    <w:rsid w:val="1BAD6AC4"/>
    <w:rsid w:val="1DE877AA"/>
    <w:rsid w:val="1DE90417"/>
    <w:rsid w:val="1DEE765C"/>
    <w:rsid w:val="1E633B29"/>
    <w:rsid w:val="209E61FC"/>
    <w:rsid w:val="22803A41"/>
    <w:rsid w:val="25BC4C2E"/>
    <w:rsid w:val="2AAB56AB"/>
    <w:rsid w:val="2E215705"/>
    <w:rsid w:val="2E853966"/>
    <w:rsid w:val="2F5E027B"/>
    <w:rsid w:val="37B36B09"/>
    <w:rsid w:val="3E353A16"/>
    <w:rsid w:val="3E426156"/>
    <w:rsid w:val="3FDC2016"/>
    <w:rsid w:val="434262DD"/>
    <w:rsid w:val="45D109A0"/>
    <w:rsid w:val="488158F1"/>
    <w:rsid w:val="4A5A788F"/>
    <w:rsid w:val="4A6F024A"/>
    <w:rsid w:val="4BC022E7"/>
    <w:rsid w:val="4C641418"/>
    <w:rsid w:val="4CF827C8"/>
    <w:rsid w:val="4F740390"/>
    <w:rsid w:val="51B82B99"/>
    <w:rsid w:val="59580985"/>
    <w:rsid w:val="59F102DD"/>
    <w:rsid w:val="5E667B8A"/>
    <w:rsid w:val="5F952C74"/>
    <w:rsid w:val="60AE7E03"/>
    <w:rsid w:val="60B85F9C"/>
    <w:rsid w:val="62E97B90"/>
    <w:rsid w:val="65360940"/>
    <w:rsid w:val="6D5B71BD"/>
    <w:rsid w:val="6F555344"/>
    <w:rsid w:val="70B20076"/>
    <w:rsid w:val="71625463"/>
    <w:rsid w:val="75C67636"/>
    <w:rsid w:val="773A5B6D"/>
    <w:rsid w:val="77F75794"/>
    <w:rsid w:val="799F7959"/>
    <w:rsid w:val="7BA23C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00" w:lineRule="auto"/>
    </w:pPr>
    <w:rPr>
      <w:rFonts w:ascii="Tahoma" w:hAnsi="Tahoma" w:eastAsia="宋体" w:cs="Times New Roman"/>
      <w:sz w:val="24"/>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99"/>
    <w:pPr>
      <w:tabs>
        <w:tab w:val="center" w:pos="4153"/>
        <w:tab w:val="right" w:pos="8306"/>
      </w:tabs>
    </w:pPr>
    <w:rPr>
      <w:sz w:val="18"/>
      <w:szCs w:val="18"/>
    </w:rPr>
  </w:style>
  <w:style w:type="paragraph" w:styleId="4">
    <w:name w:val="header"/>
    <w:basedOn w:val="1"/>
    <w:link w:val="8"/>
    <w:qFormat/>
    <w:uiPriority w:val="0"/>
    <w:pPr>
      <w:pBdr>
        <w:bottom w:val="single" w:color="auto" w:sz="6" w:space="1"/>
      </w:pBdr>
      <w:tabs>
        <w:tab w:val="center" w:pos="4153"/>
        <w:tab w:val="right" w:pos="8306"/>
      </w:tabs>
      <w:jc w:val="center"/>
    </w:pPr>
    <w:rPr>
      <w:sz w:val="18"/>
      <w:szCs w:val="18"/>
    </w:rPr>
  </w:style>
  <w:style w:type="paragraph" w:styleId="5">
    <w:name w:val="Normal (Web)"/>
    <w:basedOn w:val="1"/>
    <w:qFormat/>
    <w:uiPriority w:val="99"/>
    <w:pPr>
      <w:adjustRightInd/>
      <w:snapToGrid/>
      <w:spacing w:before="100" w:beforeAutospacing="1" w:after="100" w:afterAutospacing="1"/>
    </w:pPr>
    <w:rPr>
      <w:rFonts w:ascii="宋体" w:hAnsi="宋体" w:cs="宋体"/>
      <w:color w:val="000000"/>
      <w:szCs w:val="24"/>
    </w:rPr>
  </w:style>
  <w:style w:type="character" w:customStyle="1" w:styleId="8">
    <w:name w:val="页眉 字符"/>
    <w:basedOn w:val="7"/>
    <w:link w:val="4"/>
    <w:qFormat/>
    <w:uiPriority w:val="0"/>
    <w:rPr>
      <w:rFonts w:ascii="Tahoma" w:hAnsi="Tahoma"/>
      <w:sz w:val="18"/>
      <w:szCs w:val="18"/>
    </w:rPr>
  </w:style>
  <w:style w:type="character" w:customStyle="1" w:styleId="9">
    <w:name w:val="批注框文本 字符"/>
    <w:basedOn w:val="7"/>
    <w:link w:val="2"/>
    <w:qFormat/>
    <w:uiPriority w:val="0"/>
    <w:rPr>
      <w:rFonts w:ascii="Tahoma" w:hAnsi="Tahoma"/>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BF7D62-72B4-4340-8C57-4BD7D91A12F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350</Words>
  <Characters>373</Characters>
  <Lines>13</Lines>
  <Paragraphs>3</Paragraphs>
  <TotalTime>0</TotalTime>
  <ScaleCrop>false</ScaleCrop>
  <LinksUpToDate>false</LinksUpToDate>
  <CharactersWithSpaces>375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2021-03-03T06:57:00Z</dcterms:created>
  <dc:creator>zzb1</dc:creator>
  <cp:lastModifiedBy>海和</cp:lastModifiedBy>
  <cp:lastPrinted>2022-07-06T09:05:00Z</cp:lastPrinted>
  <dcterms:modified xsi:type="dcterms:W3CDTF">2022-10-25T05:01:23Z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222709739249487C823515905351FE4F</vt:lpwstr>
  </property>
</Properties>
</file>