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8E" w:rsidRPr="000C3C8E" w:rsidRDefault="000C3C8E" w:rsidP="000C3C8E">
      <w:pPr>
        <w:rPr>
          <w:rFonts w:ascii="黑体" w:eastAsia="黑体" w:hAnsi="黑体"/>
          <w:b/>
        </w:rPr>
      </w:pPr>
      <w:r w:rsidRPr="000C3C8E">
        <w:rPr>
          <w:rFonts w:ascii="黑体" w:eastAsia="黑体" w:hAnsi="黑体" w:hint="eastAsia"/>
          <w:b/>
          <w:sz w:val="24"/>
        </w:rPr>
        <w:t>附件</w:t>
      </w:r>
      <w:r w:rsidR="00270395">
        <w:rPr>
          <w:rFonts w:ascii="黑体" w:eastAsia="黑体" w:hAnsi="黑体" w:hint="eastAsia"/>
          <w:b/>
          <w:sz w:val="24"/>
        </w:rPr>
        <w:t>7</w:t>
      </w:r>
      <w:r w:rsidRPr="000C3C8E">
        <w:rPr>
          <w:rFonts w:ascii="黑体" w:eastAsia="黑体" w:hAnsi="黑体" w:hint="eastAsia"/>
          <w:b/>
          <w:sz w:val="24"/>
        </w:rPr>
        <w:t>：</w:t>
      </w:r>
    </w:p>
    <w:p w:rsidR="00FC2E49" w:rsidRDefault="00FC2E49" w:rsidP="00FC2E49">
      <w:pPr>
        <w:jc w:val="center"/>
        <w:rPr>
          <w:rFonts w:ascii="黑体" w:eastAsia="黑体" w:hAnsi="黑体"/>
          <w:b/>
          <w:sz w:val="28"/>
        </w:rPr>
      </w:pPr>
      <w:r>
        <w:rPr>
          <w:rFonts w:ascii="黑体" w:eastAsia="黑体" w:hAnsi="黑体" w:hint="eastAsia"/>
          <w:b/>
          <w:sz w:val="28"/>
        </w:rPr>
        <w:t>党员</w:t>
      </w:r>
      <w:r>
        <w:rPr>
          <w:rFonts w:ascii="黑体" w:eastAsia="黑体" w:hAnsi="黑体"/>
          <w:b/>
          <w:sz w:val="28"/>
        </w:rPr>
        <w:t>干部“</w:t>
      </w:r>
      <w:r>
        <w:rPr>
          <w:rFonts w:ascii="黑体" w:eastAsia="黑体" w:hAnsi="黑体" w:hint="eastAsia"/>
          <w:b/>
          <w:sz w:val="28"/>
        </w:rPr>
        <w:t>不严不实</w:t>
      </w:r>
      <w:r>
        <w:rPr>
          <w:rFonts w:ascii="黑体" w:eastAsia="黑体" w:hAnsi="黑体"/>
          <w:b/>
          <w:sz w:val="28"/>
        </w:rPr>
        <w:t>”</w:t>
      </w:r>
      <w:r>
        <w:rPr>
          <w:rFonts w:ascii="黑体" w:eastAsia="黑体" w:hAnsi="黑体" w:hint="eastAsia"/>
          <w:b/>
          <w:sz w:val="28"/>
        </w:rPr>
        <w:t>问题清单</w:t>
      </w:r>
      <w:r>
        <w:rPr>
          <w:rFonts w:ascii="黑体" w:eastAsia="黑体" w:hAnsi="黑体"/>
          <w:b/>
          <w:sz w:val="28"/>
        </w:rPr>
        <w:t>和整改方案</w:t>
      </w:r>
    </w:p>
    <w:p w:rsidR="00FC2E49" w:rsidRPr="00442CF1" w:rsidRDefault="00FC2E49" w:rsidP="009D4506">
      <w:pPr>
        <w:ind w:firstLineChars="200" w:firstLine="560"/>
        <w:rPr>
          <w:rFonts w:ascii="仿宋_GB2312" w:eastAsia="仿宋_GB2312"/>
          <w:sz w:val="28"/>
        </w:rPr>
      </w:pPr>
      <w:r w:rsidRPr="00D55877">
        <w:rPr>
          <w:rFonts w:ascii="仿宋_GB2312" w:eastAsia="仿宋_GB2312" w:hint="eastAsia"/>
          <w:sz w:val="28"/>
        </w:rPr>
        <w:t>对照“三严三实”具体要求，结合教育实践活动整改落实，经认真查找，</w:t>
      </w:r>
      <w:r w:rsidR="001E2158">
        <w:rPr>
          <w:rFonts w:ascii="仿宋_GB2312" w:eastAsia="仿宋_GB2312" w:hint="eastAsia"/>
          <w:sz w:val="28"/>
          <w:u w:val="single"/>
        </w:rPr>
        <w:t xml:space="preserve"> </w:t>
      </w:r>
      <w:r w:rsidR="003C7BF3">
        <w:rPr>
          <w:rFonts w:ascii="仿宋_GB2312" w:eastAsia="仿宋_GB2312" w:hint="eastAsia"/>
          <w:sz w:val="28"/>
          <w:u w:val="single"/>
        </w:rPr>
        <w:t>王勤</w:t>
      </w:r>
      <w:r w:rsidR="001E2158">
        <w:rPr>
          <w:rFonts w:ascii="仿宋_GB2312" w:eastAsia="仿宋_GB2312" w:hint="eastAsia"/>
          <w:sz w:val="28"/>
          <w:u w:val="single"/>
        </w:rPr>
        <w:t xml:space="preserve">    </w:t>
      </w:r>
      <w:r w:rsidR="001E2158" w:rsidRPr="001E2158">
        <w:rPr>
          <w:rFonts w:ascii="仿宋_GB2312" w:eastAsia="仿宋_GB2312" w:hint="eastAsia"/>
          <w:sz w:val="28"/>
        </w:rPr>
        <w:t>（姓名）</w:t>
      </w:r>
      <w:r>
        <w:rPr>
          <w:rFonts w:ascii="仿宋_GB2312" w:eastAsia="仿宋_GB2312" w:hint="eastAsia"/>
          <w:sz w:val="28"/>
        </w:rPr>
        <w:t>“</w:t>
      </w:r>
      <w:r w:rsidRPr="00D55877">
        <w:rPr>
          <w:rFonts w:ascii="仿宋_GB2312" w:eastAsia="仿宋_GB2312" w:hint="eastAsia"/>
          <w:sz w:val="28"/>
        </w:rPr>
        <w:t>不严不实</w:t>
      </w:r>
      <w:r>
        <w:rPr>
          <w:rFonts w:ascii="仿宋_GB2312" w:eastAsia="仿宋_GB2312" w:hint="eastAsia"/>
          <w:sz w:val="28"/>
        </w:rPr>
        <w:t>”</w:t>
      </w:r>
      <w:r>
        <w:rPr>
          <w:rFonts w:ascii="仿宋_GB2312" w:eastAsia="仿宋_GB2312"/>
          <w:sz w:val="28"/>
        </w:rPr>
        <w:t>的</w:t>
      </w:r>
      <w:r w:rsidR="00FE40B4">
        <w:rPr>
          <w:rFonts w:ascii="仿宋_GB2312" w:eastAsia="仿宋_GB2312" w:hint="eastAsia"/>
          <w:sz w:val="28"/>
        </w:rPr>
        <w:t>问题清单</w:t>
      </w:r>
      <w:r w:rsidR="00FE40B4">
        <w:rPr>
          <w:rFonts w:ascii="仿宋_GB2312" w:eastAsia="仿宋_GB2312"/>
          <w:sz w:val="28"/>
        </w:rPr>
        <w:t>和</w:t>
      </w:r>
      <w:r w:rsidR="00FE40B4">
        <w:rPr>
          <w:rFonts w:ascii="仿宋_GB2312" w:eastAsia="仿宋_GB2312" w:hint="eastAsia"/>
          <w:sz w:val="28"/>
        </w:rPr>
        <w:t>整改</w:t>
      </w:r>
      <w:r w:rsidR="00FE40B4">
        <w:rPr>
          <w:rFonts w:ascii="仿宋_GB2312" w:eastAsia="仿宋_GB2312"/>
          <w:sz w:val="28"/>
        </w:rPr>
        <w:t>措施</w:t>
      </w:r>
      <w:r>
        <w:rPr>
          <w:rFonts w:ascii="仿宋_GB2312" w:eastAsia="仿宋_GB2312"/>
          <w:sz w:val="28"/>
        </w:rPr>
        <w:t>如下</w:t>
      </w:r>
      <w:r w:rsidRPr="00D55877">
        <w:rPr>
          <w:rFonts w:ascii="仿宋_GB2312" w:eastAsia="仿宋_GB2312" w:hint="eastAsia"/>
          <w:sz w:val="28"/>
        </w:rPr>
        <w:t>：</w:t>
      </w:r>
    </w:p>
    <w:tbl>
      <w:tblPr>
        <w:tblStyle w:val="a4"/>
        <w:tblpPr w:leftFromText="180" w:rightFromText="180" w:vertAnchor="text" w:tblpY="1"/>
        <w:tblOverlap w:val="never"/>
        <w:tblW w:w="13462" w:type="dxa"/>
        <w:tblLook w:val="04A0"/>
      </w:tblPr>
      <w:tblGrid>
        <w:gridCol w:w="559"/>
        <w:gridCol w:w="3093"/>
        <w:gridCol w:w="2785"/>
        <w:gridCol w:w="5607"/>
        <w:gridCol w:w="1418"/>
      </w:tblGrid>
      <w:tr w:rsidR="00FC2E49" w:rsidTr="006A3F5B">
        <w:trPr>
          <w:trHeight w:val="553"/>
        </w:trPr>
        <w:tc>
          <w:tcPr>
            <w:tcW w:w="559" w:type="dxa"/>
            <w:vMerge w:val="restart"/>
            <w:vAlign w:val="center"/>
          </w:tcPr>
          <w:p w:rsidR="00FC2E49" w:rsidRPr="002758F6" w:rsidRDefault="00FC2E49" w:rsidP="006A3F5B">
            <w:pPr>
              <w:jc w:val="center"/>
              <w:rPr>
                <w:b/>
              </w:rPr>
            </w:pPr>
            <w:r w:rsidRPr="002758F6">
              <w:rPr>
                <w:rFonts w:hint="eastAsia"/>
                <w:b/>
              </w:rPr>
              <w:t>严以修身</w:t>
            </w:r>
            <w:r w:rsidRPr="002758F6">
              <w:rPr>
                <w:b/>
              </w:rPr>
              <w:t>方面</w:t>
            </w:r>
          </w:p>
        </w:tc>
        <w:tc>
          <w:tcPr>
            <w:tcW w:w="3093" w:type="dxa"/>
            <w:vAlign w:val="center"/>
          </w:tcPr>
          <w:p w:rsidR="00FC2E49" w:rsidRPr="002758F6" w:rsidRDefault="00FC2E49" w:rsidP="006A3F5B">
            <w:pPr>
              <w:jc w:val="center"/>
              <w:rPr>
                <w:b/>
              </w:rPr>
            </w:pPr>
          </w:p>
        </w:tc>
        <w:tc>
          <w:tcPr>
            <w:tcW w:w="2785" w:type="dxa"/>
            <w:vAlign w:val="center"/>
          </w:tcPr>
          <w:p w:rsidR="00FC2E49" w:rsidRPr="002758F6" w:rsidRDefault="00FC2E49" w:rsidP="006A3F5B">
            <w:pPr>
              <w:jc w:val="center"/>
              <w:rPr>
                <w:b/>
              </w:rPr>
            </w:pPr>
            <w:r w:rsidRPr="002758F6">
              <w:rPr>
                <w:rFonts w:hint="eastAsia"/>
                <w:b/>
              </w:rPr>
              <w:t>具体表现</w:t>
            </w:r>
          </w:p>
        </w:tc>
        <w:tc>
          <w:tcPr>
            <w:tcW w:w="5607" w:type="dxa"/>
            <w:vAlign w:val="center"/>
          </w:tcPr>
          <w:p w:rsidR="00FC2E49" w:rsidRPr="002758F6" w:rsidRDefault="00FC2E49" w:rsidP="006A3F5B">
            <w:pPr>
              <w:jc w:val="center"/>
              <w:rPr>
                <w:b/>
              </w:rPr>
            </w:pPr>
            <w:r w:rsidRPr="002758F6">
              <w:rPr>
                <w:rFonts w:hint="eastAsia"/>
                <w:b/>
              </w:rPr>
              <w:t>整改</w:t>
            </w:r>
            <w:r w:rsidRPr="002758F6">
              <w:rPr>
                <w:b/>
              </w:rPr>
              <w:t>措施</w:t>
            </w:r>
          </w:p>
        </w:tc>
        <w:tc>
          <w:tcPr>
            <w:tcW w:w="1418" w:type="dxa"/>
            <w:vAlign w:val="center"/>
          </w:tcPr>
          <w:p w:rsidR="00FC2E49" w:rsidRPr="002758F6" w:rsidRDefault="00FC2E49" w:rsidP="006A3F5B">
            <w:pPr>
              <w:jc w:val="center"/>
              <w:rPr>
                <w:b/>
              </w:rPr>
            </w:pPr>
            <w:r>
              <w:rPr>
                <w:rFonts w:hint="eastAsia"/>
                <w:b/>
              </w:rPr>
              <w:t>拟</w:t>
            </w:r>
            <w:r>
              <w:rPr>
                <w:b/>
              </w:rPr>
              <w:t>完成整改时间</w:t>
            </w:r>
          </w:p>
        </w:tc>
      </w:tr>
      <w:tr w:rsidR="00FC2E49" w:rsidTr="00B70CC9">
        <w:trPr>
          <w:trHeight w:val="1113"/>
        </w:trPr>
        <w:tc>
          <w:tcPr>
            <w:tcW w:w="559" w:type="dxa"/>
            <w:vMerge/>
            <w:vAlign w:val="center"/>
          </w:tcPr>
          <w:p w:rsidR="00FC2E49" w:rsidRDefault="00FC2E49" w:rsidP="006A3F5B"/>
        </w:tc>
        <w:tc>
          <w:tcPr>
            <w:tcW w:w="3093" w:type="dxa"/>
            <w:vAlign w:val="center"/>
          </w:tcPr>
          <w:p w:rsidR="00FC2E49" w:rsidRPr="00280A3D" w:rsidRDefault="003C7BF3" w:rsidP="006A3F5B">
            <w:pPr>
              <w:rPr>
                <w:rFonts w:ascii="仿宋_GB2312" w:eastAsia="仿宋_GB2312"/>
              </w:rPr>
            </w:pPr>
            <w:r w:rsidRPr="00280A3D">
              <w:rPr>
                <w:rFonts w:ascii="仿宋" w:eastAsia="仿宋" w:hAnsi="仿宋" w:hint="eastAsia"/>
              </w:rPr>
              <w:t>在修身不严方面，对群众利益、群众困难深入调研不够，解决群众实际发展困难办法不多。</w:t>
            </w:r>
          </w:p>
        </w:tc>
        <w:tc>
          <w:tcPr>
            <w:tcW w:w="2785" w:type="dxa"/>
            <w:vAlign w:val="center"/>
          </w:tcPr>
          <w:p w:rsidR="00FC2E49" w:rsidRPr="00280A3D" w:rsidRDefault="00FC2E49" w:rsidP="00B70CC9">
            <w:pPr>
              <w:rPr>
                <w:rFonts w:ascii="仿宋_GB2312" w:eastAsia="仿宋_GB2312"/>
              </w:rPr>
            </w:pPr>
            <w:r w:rsidRPr="00280A3D">
              <w:rPr>
                <w:rFonts w:ascii="仿宋_GB2312" w:eastAsia="仿宋_GB2312" w:hint="eastAsia"/>
              </w:rPr>
              <w:t>具体表现在</w:t>
            </w:r>
            <w:r w:rsidR="00B70CC9" w:rsidRPr="00280A3D">
              <w:rPr>
                <w:rFonts w:ascii="仿宋_GB2312" w:eastAsia="仿宋_GB2312" w:hint="eastAsia"/>
              </w:rPr>
              <w:t>做群众思想工作中，往往解释说明比较多，对于群众切实存在的问题，没有个性化的解决方案。</w:t>
            </w:r>
          </w:p>
        </w:tc>
        <w:tc>
          <w:tcPr>
            <w:tcW w:w="5607" w:type="dxa"/>
            <w:vAlign w:val="center"/>
          </w:tcPr>
          <w:p w:rsidR="00FC2E49" w:rsidRPr="00280A3D" w:rsidRDefault="00FC2E49" w:rsidP="00512B76">
            <w:pPr>
              <w:rPr>
                <w:rFonts w:ascii="仿宋_GB2312" w:eastAsia="仿宋_GB2312"/>
              </w:rPr>
            </w:pPr>
            <w:r w:rsidRPr="00280A3D">
              <w:rPr>
                <w:rFonts w:ascii="仿宋_GB2312" w:eastAsia="仿宋_GB2312" w:hint="eastAsia"/>
              </w:rPr>
              <w:t>整改措施为</w:t>
            </w:r>
            <w:r w:rsidR="00B70CC9" w:rsidRPr="00280A3D">
              <w:rPr>
                <w:rFonts w:ascii="仿宋_GB2312" w:eastAsia="仿宋_GB2312" w:hint="eastAsia"/>
              </w:rPr>
              <w:t>加强与群众的交流沟通，采取周二、周五全天坐班制度，并告知全院，让群众可以方便地进行交流；主动参加各教学部活动，</w:t>
            </w:r>
            <w:r w:rsidR="00512B76" w:rsidRPr="00280A3D">
              <w:rPr>
                <w:rFonts w:ascii="仿宋_GB2312" w:eastAsia="仿宋_GB2312" w:hint="eastAsia"/>
              </w:rPr>
              <w:t>及时发现和解决问题；对教职工和学生急需要解决的问题，确保及时协调解决，并跟踪其效果</w:t>
            </w:r>
            <w:r w:rsidR="00B70CC9" w:rsidRPr="00280A3D">
              <w:rPr>
                <w:rFonts w:ascii="仿宋_GB2312" w:eastAsia="仿宋_GB2312" w:hint="eastAsia"/>
              </w:rPr>
              <w:t>。</w:t>
            </w:r>
          </w:p>
        </w:tc>
        <w:tc>
          <w:tcPr>
            <w:tcW w:w="1418" w:type="dxa"/>
            <w:vAlign w:val="center"/>
          </w:tcPr>
          <w:p w:rsidR="00FC2E49" w:rsidRPr="00280A3D" w:rsidRDefault="00B70CC9" w:rsidP="00B70CC9">
            <w:pPr>
              <w:jc w:val="center"/>
              <w:rPr>
                <w:rFonts w:ascii="仿宋_GB2312" w:eastAsia="仿宋_GB2312"/>
              </w:rPr>
            </w:pPr>
            <w:r w:rsidRPr="00280A3D">
              <w:rPr>
                <w:rFonts w:ascii="仿宋_GB2312" w:eastAsia="仿宋_GB2312" w:hint="eastAsia"/>
              </w:rPr>
              <w:t>2015.10</w:t>
            </w:r>
          </w:p>
        </w:tc>
      </w:tr>
      <w:tr w:rsidR="00FC2E49" w:rsidTr="00117A88">
        <w:trPr>
          <w:trHeight w:val="961"/>
        </w:trPr>
        <w:tc>
          <w:tcPr>
            <w:tcW w:w="559" w:type="dxa"/>
            <w:vMerge w:val="restart"/>
            <w:vAlign w:val="center"/>
          </w:tcPr>
          <w:p w:rsidR="00FC2E49" w:rsidRPr="002758F6" w:rsidRDefault="00FC2E49" w:rsidP="006A3F5B">
            <w:pPr>
              <w:jc w:val="center"/>
              <w:rPr>
                <w:b/>
              </w:rPr>
            </w:pPr>
            <w:r w:rsidRPr="002758F6">
              <w:rPr>
                <w:rFonts w:hint="eastAsia"/>
                <w:b/>
              </w:rPr>
              <w:t>严以</w:t>
            </w:r>
            <w:r>
              <w:rPr>
                <w:rFonts w:hint="eastAsia"/>
                <w:b/>
              </w:rPr>
              <w:t>用</w:t>
            </w:r>
            <w:r>
              <w:rPr>
                <w:b/>
              </w:rPr>
              <w:t>权</w:t>
            </w:r>
            <w:r w:rsidRPr="002758F6">
              <w:rPr>
                <w:b/>
              </w:rPr>
              <w:t>方面</w:t>
            </w:r>
          </w:p>
        </w:tc>
        <w:tc>
          <w:tcPr>
            <w:tcW w:w="3093" w:type="dxa"/>
            <w:vAlign w:val="center"/>
          </w:tcPr>
          <w:p w:rsidR="00FC2E49" w:rsidRPr="002758F6" w:rsidRDefault="00FC2E49" w:rsidP="006A3F5B">
            <w:pPr>
              <w:jc w:val="center"/>
              <w:rPr>
                <w:b/>
              </w:rPr>
            </w:pPr>
          </w:p>
        </w:tc>
        <w:tc>
          <w:tcPr>
            <w:tcW w:w="2785" w:type="dxa"/>
            <w:vAlign w:val="center"/>
          </w:tcPr>
          <w:p w:rsidR="00FC2E49" w:rsidRPr="002758F6" w:rsidRDefault="00FC2E49" w:rsidP="006A3F5B">
            <w:pPr>
              <w:jc w:val="center"/>
              <w:rPr>
                <w:b/>
              </w:rPr>
            </w:pPr>
            <w:r w:rsidRPr="002758F6">
              <w:rPr>
                <w:rFonts w:hint="eastAsia"/>
                <w:b/>
              </w:rPr>
              <w:t>具体表现</w:t>
            </w:r>
          </w:p>
        </w:tc>
        <w:tc>
          <w:tcPr>
            <w:tcW w:w="5607" w:type="dxa"/>
            <w:vAlign w:val="center"/>
          </w:tcPr>
          <w:p w:rsidR="00FC2E49" w:rsidRPr="002758F6" w:rsidRDefault="00FC2E49" w:rsidP="006A3F5B">
            <w:pPr>
              <w:jc w:val="center"/>
              <w:rPr>
                <w:b/>
              </w:rPr>
            </w:pPr>
            <w:r w:rsidRPr="002758F6">
              <w:rPr>
                <w:rFonts w:hint="eastAsia"/>
                <w:b/>
              </w:rPr>
              <w:t>整改</w:t>
            </w:r>
            <w:r w:rsidRPr="002758F6">
              <w:rPr>
                <w:b/>
              </w:rPr>
              <w:t>措施</w:t>
            </w:r>
          </w:p>
        </w:tc>
        <w:tc>
          <w:tcPr>
            <w:tcW w:w="1418" w:type="dxa"/>
          </w:tcPr>
          <w:p w:rsidR="00FC2E49" w:rsidRPr="002758F6" w:rsidRDefault="00FC2E49" w:rsidP="006A3F5B">
            <w:pPr>
              <w:jc w:val="center"/>
              <w:rPr>
                <w:b/>
              </w:rPr>
            </w:pPr>
            <w:r>
              <w:rPr>
                <w:rFonts w:hint="eastAsia"/>
                <w:b/>
              </w:rPr>
              <w:t>拟</w:t>
            </w:r>
            <w:r>
              <w:rPr>
                <w:b/>
              </w:rPr>
              <w:t>完成整改时间</w:t>
            </w:r>
          </w:p>
        </w:tc>
      </w:tr>
      <w:tr w:rsidR="00FC2E49" w:rsidTr="00B70CC9">
        <w:trPr>
          <w:trHeight w:val="842"/>
        </w:trPr>
        <w:tc>
          <w:tcPr>
            <w:tcW w:w="559" w:type="dxa"/>
            <w:vMerge/>
          </w:tcPr>
          <w:p w:rsidR="00FC2E49" w:rsidRDefault="00FC2E49" w:rsidP="006A3F5B"/>
        </w:tc>
        <w:tc>
          <w:tcPr>
            <w:tcW w:w="3093" w:type="dxa"/>
          </w:tcPr>
          <w:p w:rsidR="00FC2E49" w:rsidRPr="00280A3D" w:rsidRDefault="003C7BF3" w:rsidP="006A3F5B">
            <w:pPr>
              <w:rPr>
                <w:rFonts w:ascii="仿宋_GB2312" w:eastAsia="仿宋_GB2312"/>
              </w:rPr>
            </w:pPr>
            <w:r w:rsidRPr="00280A3D">
              <w:rPr>
                <w:rFonts w:ascii="仿宋" w:eastAsia="仿宋" w:hAnsi="仿宋" w:hint="eastAsia"/>
              </w:rPr>
              <w:t>在用权不严方面，中心组学习如何统一思想，提升工作能力效果有待进一步提高。</w:t>
            </w:r>
          </w:p>
        </w:tc>
        <w:tc>
          <w:tcPr>
            <w:tcW w:w="2785" w:type="dxa"/>
            <w:vAlign w:val="center"/>
          </w:tcPr>
          <w:p w:rsidR="00FC2E49" w:rsidRPr="00280A3D" w:rsidRDefault="00FC2E49" w:rsidP="00B70CC9">
            <w:pPr>
              <w:rPr>
                <w:rFonts w:ascii="仿宋_GB2312" w:eastAsia="仿宋_GB2312"/>
              </w:rPr>
            </w:pPr>
            <w:r w:rsidRPr="00280A3D">
              <w:rPr>
                <w:rFonts w:ascii="仿宋_GB2312" w:eastAsia="仿宋_GB2312" w:hint="eastAsia"/>
              </w:rPr>
              <w:t>具体表现在</w:t>
            </w:r>
            <w:r w:rsidR="00B70CC9" w:rsidRPr="00280A3D">
              <w:rPr>
                <w:rFonts w:ascii="仿宋_GB2312" w:eastAsia="仿宋_GB2312" w:hint="eastAsia"/>
              </w:rPr>
              <w:t>中心组学习读文件，学习领导讲话精神较多，个人谈思想，反思工作不足比较少。</w:t>
            </w:r>
          </w:p>
        </w:tc>
        <w:tc>
          <w:tcPr>
            <w:tcW w:w="5607" w:type="dxa"/>
            <w:vAlign w:val="center"/>
          </w:tcPr>
          <w:p w:rsidR="00FC2E49" w:rsidRPr="00280A3D" w:rsidRDefault="00FC2E49" w:rsidP="00BB6866">
            <w:pPr>
              <w:rPr>
                <w:rFonts w:ascii="仿宋_GB2312" w:eastAsia="仿宋_GB2312"/>
              </w:rPr>
            </w:pPr>
            <w:r w:rsidRPr="00280A3D">
              <w:rPr>
                <w:rFonts w:ascii="仿宋_GB2312" w:eastAsia="仿宋_GB2312" w:hint="eastAsia"/>
              </w:rPr>
              <w:t>整改措施为</w:t>
            </w:r>
            <w:r w:rsidR="00BB6866" w:rsidRPr="00280A3D">
              <w:rPr>
                <w:rFonts w:ascii="仿宋_GB2312" w:eastAsia="仿宋_GB2312" w:hint="eastAsia"/>
              </w:rPr>
              <w:t>深入学习学校党委相关决策、精神、部署，学深悟透，做到学而信、学而用、学而行。坚持带头参加好和组织好中心组学习每个学期在一定范围内作一次学习汇报。</w:t>
            </w:r>
            <w:r w:rsidR="00B70CC9" w:rsidRPr="00280A3D">
              <w:rPr>
                <w:rFonts w:ascii="仿宋_GB2312" w:eastAsia="仿宋_GB2312" w:hint="eastAsia"/>
              </w:rPr>
              <w:t>中心组学习采用轮值形式，增加专题发言环节，强调思想的沟通与碰撞，为指导工作提供便利</w:t>
            </w:r>
          </w:p>
        </w:tc>
        <w:tc>
          <w:tcPr>
            <w:tcW w:w="1418" w:type="dxa"/>
            <w:vAlign w:val="center"/>
          </w:tcPr>
          <w:p w:rsidR="00FC2E49" w:rsidRPr="00280A3D" w:rsidRDefault="00B70CC9" w:rsidP="00B70CC9">
            <w:pPr>
              <w:jc w:val="center"/>
              <w:rPr>
                <w:rFonts w:ascii="仿宋_GB2312" w:eastAsia="仿宋_GB2312"/>
              </w:rPr>
            </w:pPr>
            <w:r w:rsidRPr="00280A3D">
              <w:rPr>
                <w:rFonts w:ascii="仿宋_GB2312" w:eastAsia="仿宋_GB2312" w:hint="eastAsia"/>
              </w:rPr>
              <w:t>2015.12</w:t>
            </w:r>
          </w:p>
        </w:tc>
      </w:tr>
      <w:tr w:rsidR="00FC2E49" w:rsidTr="006A3F5B">
        <w:trPr>
          <w:trHeight w:val="702"/>
        </w:trPr>
        <w:tc>
          <w:tcPr>
            <w:tcW w:w="559" w:type="dxa"/>
            <w:vMerge w:val="restart"/>
            <w:vAlign w:val="center"/>
          </w:tcPr>
          <w:p w:rsidR="00FC2E49" w:rsidRPr="00442CF1" w:rsidRDefault="00FC2E49" w:rsidP="006A3F5B">
            <w:pPr>
              <w:jc w:val="center"/>
              <w:rPr>
                <w:b/>
              </w:rPr>
            </w:pPr>
            <w:r w:rsidRPr="002758F6">
              <w:rPr>
                <w:rFonts w:hint="eastAsia"/>
                <w:b/>
              </w:rPr>
              <w:t>严以</w:t>
            </w:r>
            <w:r>
              <w:rPr>
                <w:rFonts w:hint="eastAsia"/>
                <w:b/>
              </w:rPr>
              <w:t>律己</w:t>
            </w:r>
            <w:r w:rsidRPr="002758F6">
              <w:rPr>
                <w:b/>
              </w:rPr>
              <w:t>方面</w:t>
            </w:r>
          </w:p>
        </w:tc>
        <w:tc>
          <w:tcPr>
            <w:tcW w:w="3093" w:type="dxa"/>
          </w:tcPr>
          <w:p w:rsidR="00FC2E49" w:rsidRPr="002758F6" w:rsidRDefault="00FC2E49" w:rsidP="006A3F5B">
            <w:pPr>
              <w:rPr>
                <w:rFonts w:ascii="仿宋_GB2312" w:eastAsia="仿宋_GB2312"/>
              </w:rPr>
            </w:pPr>
          </w:p>
        </w:tc>
        <w:tc>
          <w:tcPr>
            <w:tcW w:w="2785" w:type="dxa"/>
            <w:vAlign w:val="center"/>
          </w:tcPr>
          <w:p w:rsidR="00FC2E49" w:rsidRPr="002758F6" w:rsidRDefault="00FC2E49" w:rsidP="006A3F5B">
            <w:pPr>
              <w:jc w:val="center"/>
              <w:rPr>
                <w:b/>
              </w:rPr>
            </w:pPr>
            <w:r w:rsidRPr="002758F6">
              <w:rPr>
                <w:rFonts w:hint="eastAsia"/>
                <w:b/>
              </w:rPr>
              <w:t>具体表现</w:t>
            </w:r>
          </w:p>
        </w:tc>
        <w:tc>
          <w:tcPr>
            <w:tcW w:w="5607" w:type="dxa"/>
            <w:vAlign w:val="center"/>
          </w:tcPr>
          <w:p w:rsidR="00FC2E49" w:rsidRPr="002758F6" w:rsidRDefault="00FC2E49" w:rsidP="006A3F5B">
            <w:pPr>
              <w:jc w:val="center"/>
              <w:rPr>
                <w:b/>
              </w:rPr>
            </w:pPr>
            <w:r w:rsidRPr="002758F6">
              <w:rPr>
                <w:rFonts w:hint="eastAsia"/>
                <w:b/>
              </w:rPr>
              <w:t>整改</w:t>
            </w:r>
            <w:r w:rsidRPr="002758F6">
              <w:rPr>
                <w:b/>
              </w:rPr>
              <w:t>措施</w:t>
            </w:r>
          </w:p>
        </w:tc>
        <w:tc>
          <w:tcPr>
            <w:tcW w:w="1418" w:type="dxa"/>
          </w:tcPr>
          <w:p w:rsidR="00FC2E49" w:rsidRPr="002758F6" w:rsidRDefault="00FC2E49" w:rsidP="006A3F5B">
            <w:pPr>
              <w:jc w:val="center"/>
              <w:rPr>
                <w:b/>
              </w:rPr>
            </w:pPr>
            <w:r>
              <w:rPr>
                <w:rFonts w:hint="eastAsia"/>
                <w:b/>
              </w:rPr>
              <w:t>拟</w:t>
            </w:r>
            <w:r>
              <w:rPr>
                <w:b/>
              </w:rPr>
              <w:t>完成整改时间</w:t>
            </w:r>
          </w:p>
        </w:tc>
      </w:tr>
      <w:tr w:rsidR="00FC2E49" w:rsidTr="00BB6866">
        <w:trPr>
          <w:trHeight w:val="702"/>
        </w:trPr>
        <w:tc>
          <w:tcPr>
            <w:tcW w:w="559" w:type="dxa"/>
            <w:vMerge/>
            <w:vAlign w:val="center"/>
          </w:tcPr>
          <w:p w:rsidR="00FC2E49" w:rsidRPr="00442CF1" w:rsidRDefault="00FC2E49" w:rsidP="006A3F5B">
            <w:pPr>
              <w:jc w:val="center"/>
              <w:rPr>
                <w:b/>
              </w:rPr>
            </w:pPr>
          </w:p>
        </w:tc>
        <w:tc>
          <w:tcPr>
            <w:tcW w:w="3093" w:type="dxa"/>
          </w:tcPr>
          <w:p w:rsidR="00FC2E49" w:rsidRPr="00280A3D" w:rsidRDefault="003C7BF3" w:rsidP="006A3F5B">
            <w:pPr>
              <w:rPr>
                <w:rFonts w:ascii="仿宋_GB2312" w:eastAsia="仿宋_GB2312"/>
              </w:rPr>
            </w:pPr>
            <w:r w:rsidRPr="00280A3D">
              <w:rPr>
                <w:rFonts w:ascii="仿宋" w:eastAsia="仿宋" w:hAnsi="仿宋" w:hint="eastAsia"/>
              </w:rPr>
              <w:t>在律己不严方面，对待工作还缺乏钉钉子、勇突破的气魄和方法。</w:t>
            </w:r>
          </w:p>
        </w:tc>
        <w:tc>
          <w:tcPr>
            <w:tcW w:w="2785" w:type="dxa"/>
            <w:vAlign w:val="center"/>
          </w:tcPr>
          <w:p w:rsidR="00FC2E49" w:rsidRPr="00280A3D" w:rsidRDefault="00FC2E49" w:rsidP="00BB6866">
            <w:pPr>
              <w:rPr>
                <w:rFonts w:ascii="仿宋_GB2312" w:eastAsia="仿宋_GB2312"/>
              </w:rPr>
            </w:pPr>
            <w:r w:rsidRPr="00280A3D">
              <w:rPr>
                <w:rFonts w:ascii="仿宋_GB2312" w:eastAsia="仿宋_GB2312" w:hint="eastAsia"/>
              </w:rPr>
              <w:t>具体表现在</w:t>
            </w:r>
            <w:r w:rsidR="00BB6866" w:rsidRPr="00280A3D">
              <w:rPr>
                <w:rFonts w:ascii="仿宋_GB2312" w:eastAsia="仿宋_GB2312" w:hint="eastAsia"/>
              </w:rPr>
              <w:t>工作作风还需不断改进，慎独慎微还需时刻反躬自省。</w:t>
            </w:r>
          </w:p>
        </w:tc>
        <w:tc>
          <w:tcPr>
            <w:tcW w:w="5607" w:type="dxa"/>
            <w:vAlign w:val="center"/>
          </w:tcPr>
          <w:p w:rsidR="00FC2E49" w:rsidRPr="00280A3D" w:rsidRDefault="00512B76" w:rsidP="00BB6866">
            <w:pPr>
              <w:rPr>
                <w:rFonts w:ascii="仿宋_GB2312" w:eastAsia="仿宋_GB2312"/>
              </w:rPr>
            </w:pPr>
            <w:r w:rsidRPr="00280A3D">
              <w:rPr>
                <w:rFonts w:ascii="仿宋_GB2312" w:eastAsia="仿宋_GB2312" w:hint="eastAsia"/>
              </w:rPr>
              <w:t>整改措施为</w:t>
            </w:r>
            <w:r w:rsidR="00BB6866" w:rsidRPr="00280A3D">
              <w:rPr>
                <w:rFonts w:ascii="仿宋_GB2312" w:eastAsia="仿宋_GB2312" w:hint="eastAsia"/>
              </w:rPr>
              <w:t>强化责任意识和担当意识，切实改进工作作风，不怕“红脸出汗”、务求“见筋见骨”，以“钉钉子”精神狠抓工作落实。</w:t>
            </w:r>
          </w:p>
        </w:tc>
        <w:tc>
          <w:tcPr>
            <w:tcW w:w="1418" w:type="dxa"/>
            <w:vAlign w:val="center"/>
          </w:tcPr>
          <w:p w:rsidR="00FC2E49" w:rsidRPr="00280A3D" w:rsidRDefault="00BB6866" w:rsidP="00BB6866">
            <w:pPr>
              <w:jc w:val="center"/>
              <w:rPr>
                <w:rFonts w:ascii="仿宋_GB2312" w:eastAsia="仿宋_GB2312"/>
              </w:rPr>
            </w:pPr>
            <w:r w:rsidRPr="00280A3D">
              <w:rPr>
                <w:rFonts w:ascii="仿宋_GB2312" w:eastAsia="仿宋_GB2312" w:hint="eastAsia"/>
              </w:rPr>
              <w:t>2015.10</w:t>
            </w:r>
          </w:p>
        </w:tc>
      </w:tr>
      <w:tr w:rsidR="00FC2E49" w:rsidTr="009D31E1">
        <w:trPr>
          <w:trHeight w:val="928"/>
        </w:trPr>
        <w:tc>
          <w:tcPr>
            <w:tcW w:w="559" w:type="dxa"/>
            <w:vMerge w:val="restart"/>
            <w:vAlign w:val="center"/>
          </w:tcPr>
          <w:p w:rsidR="00FC2E49" w:rsidRPr="00442CF1" w:rsidRDefault="00FC2E49" w:rsidP="006A3F5B">
            <w:pPr>
              <w:jc w:val="center"/>
              <w:rPr>
                <w:b/>
              </w:rPr>
            </w:pPr>
            <w:r w:rsidRPr="00442CF1">
              <w:rPr>
                <w:rFonts w:hint="eastAsia"/>
                <w:b/>
              </w:rPr>
              <w:lastRenderedPageBreak/>
              <w:t>谋事</w:t>
            </w:r>
            <w:r w:rsidRPr="00442CF1">
              <w:rPr>
                <w:b/>
              </w:rPr>
              <w:t>要</w:t>
            </w:r>
            <w:r w:rsidRPr="00442CF1">
              <w:rPr>
                <w:rFonts w:hint="eastAsia"/>
                <w:b/>
              </w:rPr>
              <w:t>实</w:t>
            </w:r>
            <w:r w:rsidRPr="00442CF1">
              <w:rPr>
                <w:b/>
              </w:rPr>
              <w:t>方面</w:t>
            </w:r>
          </w:p>
        </w:tc>
        <w:tc>
          <w:tcPr>
            <w:tcW w:w="3093" w:type="dxa"/>
          </w:tcPr>
          <w:p w:rsidR="00FC2E49" w:rsidRPr="002758F6" w:rsidRDefault="00FC2E49" w:rsidP="006A3F5B">
            <w:pPr>
              <w:rPr>
                <w:rFonts w:ascii="仿宋_GB2312" w:eastAsia="仿宋_GB2312"/>
              </w:rPr>
            </w:pPr>
          </w:p>
        </w:tc>
        <w:tc>
          <w:tcPr>
            <w:tcW w:w="2785" w:type="dxa"/>
            <w:vAlign w:val="center"/>
          </w:tcPr>
          <w:p w:rsidR="00FC2E49" w:rsidRPr="002758F6" w:rsidRDefault="00FC2E49" w:rsidP="006A3F5B">
            <w:pPr>
              <w:jc w:val="center"/>
              <w:rPr>
                <w:b/>
              </w:rPr>
            </w:pPr>
            <w:r w:rsidRPr="002758F6">
              <w:rPr>
                <w:rFonts w:hint="eastAsia"/>
                <w:b/>
              </w:rPr>
              <w:t>具体表现</w:t>
            </w:r>
          </w:p>
        </w:tc>
        <w:tc>
          <w:tcPr>
            <w:tcW w:w="5607" w:type="dxa"/>
            <w:vAlign w:val="center"/>
          </w:tcPr>
          <w:p w:rsidR="00FC2E49" w:rsidRPr="002758F6" w:rsidRDefault="00FC2E49" w:rsidP="006A3F5B">
            <w:pPr>
              <w:jc w:val="center"/>
              <w:rPr>
                <w:b/>
              </w:rPr>
            </w:pPr>
            <w:r w:rsidRPr="002758F6">
              <w:rPr>
                <w:rFonts w:hint="eastAsia"/>
                <w:b/>
              </w:rPr>
              <w:t>整改</w:t>
            </w:r>
            <w:r w:rsidRPr="002758F6">
              <w:rPr>
                <w:b/>
              </w:rPr>
              <w:t>措施</w:t>
            </w:r>
          </w:p>
        </w:tc>
        <w:tc>
          <w:tcPr>
            <w:tcW w:w="1418" w:type="dxa"/>
          </w:tcPr>
          <w:p w:rsidR="00FC2E49" w:rsidRPr="002758F6" w:rsidRDefault="00FC2E49" w:rsidP="006A3F5B">
            <w:pPr>
              <w:jc w:val="center"/>
              <w:rPr>
                <w:b/>
              </w:rPr>
            </w:pPr>
            <w:r>
              <w:rPr>
                <w:rFonts w:hint="eastAsia"/>
                <w:b/>
              </w:rPr>
              <w:t>拟</w:t>
            </w:r>
            <w:r>
              <w:rPr>
                <w:b/>
              </w:rPr>
              <w:t>完成整改时间</w:t>
            </w:r>
          </w:p>
        </w:tc>
      </w:tr>
      <w:tr w:rsidR="00FC2E49" w:rsidTr="00280A3D">
        <w:trPr>
          <w:trHeight w:val="1409"/>
        </w:trPr>
        <w:tc>
          <w:tcPr>
            <w:tcW w:w="559" w:type="dxa"/>
            <w:vMerge/>
            <w:vAlign w:val="center"/>
          </w:tcPr>
          <w:p w:rsidR="00FC2E49" w:rsidRPr="00442CF1" w:rsidRDefault="00FC2E49" w:rsidP="006A3F5B">
            <w:pPr>
              <w:jc w:val="center"/>
              <w:rPr>
                <w:b/>
              </w:rPr>
            </w:pPr>
          </w:p>
        </w:tc>
        <w:tc>
          <w:tcPr>
            <w:tcW w:w="3093" w:type="dxa"/>
            <w:vAlign w:val="center"/>
          </w:tcPr>
          <w:p w:rsidR="00FC2E49" w:rsidRPr="00280A3D" w:rsidRDefault="003C7BF3" w:rsidP="00280A3D">
            <w:pPr>
              <w:jc w:val="both"/>
              <w:rPr>
                <w:rFonts w:ascii="仿宋_GB2312" w:eastAsia="仿宋_GB2312"/>
              </w:rPr>
            </w:pPr>
            <w:r w:rsidRPr="00280A3D">
              <w:rPr>
                <w:rFonts w:ascii="仿宋" w:eastAsia="仿宋" w:hAnsi="仿宋" w:hint="eastAsia"/>
              </w:rPr>
              <w:t>在谋事方面，工作前瞻性、创造性有待进一步提升。</w:t>
            </w:r>
          </w:p>
        </w:tc>
        <w:tc>
          <w:tcPr>
            <w:tcW w:w="2785" w:type="dxa"/>
            <w:vAlign w:val="center"/>
          </w:tcPr>
          <w:p w:rsidR="00FC2E49" w:rsidRPr="00280A3D" w:rsidRDefault="00FC2E49" w:rsidP="00280A3D">
            <w:pPr>
              <w:jc w:val="both"/>
              <w:rPr>
                <w:rFonts w:ascii="仿宋_GB2312" w:eastAsia="仿宋_GB2312"/>
              </w:rPr>
            </w:pPr>
            <w:r w:rsidRPr="00280A3D">
              <w:rPr>
                <w:rFonts w:ascii="仿宋_GB2312" w:eastAsia="仿宋_GB2312" w:hint="eastAsia"/>
              </w:rPr>
              <w:t>具体表现在</w:t>
            </w:r>
            <w:r w:rsidR="00BB6866" w:rsidRPr="00280A3D">
              <w:rPr>
                <w:rFonts w:ascii="仿宋_GB2312" w:eastAsia="仿宋_GB2312" w:hint="eastAsia"/>
              </w:rPr>
              <w:t>工作中有畏难情绪，还有一些停留在表面形式的现象，对难点问题的聚焦度需加强，抓铁有痕、踏石有印的精神还不够。</w:t>
            </w:r>
          </w:p>
        </w:tc>
        <w:tc>
          <w:tcPr>
            <w:tcW w:w="5607" w:type="dxa"/>
            <w:vAlign w:val="center"/>
          </w:tcPr>
          <w:p w:rsidR="00FC2E49" w:rsidRPr="00280A3D" w:rsidRDefault="00FC2E49" w:rsidP="00280A3D">
            <w:pPr>
              <w:jc w:val="both"/>
              <w:rPr>
                <w:rFonts w:ascii="仿宋_GB2312" w:eastAsia="仿宋_GB2312"/>
              </w:rPr>
            </w:pPr>
            <w:r w:rsidRPr="00280A3D">
              <w:rPr>
                <w:rFonts w:ascii="仿宋_GB2312" w:eastAsia="仿宋_GB2312" w:hint="eastAsia"/>
              </w:rPr>
              <w:t>整改措施为</w:t>
            </w:r>
            <w:r w:rsidR="00BB6866" w:rsidRPr="00280A3D">
              <w:rPr>
                <w:rFonts w:ascii="仿宋_GB2312" w:eastAsia="仿宋_GB2312" w:hint="eastAsia"/>
              </w:rPr>
              <w:t>对工作的检查、指导、监督要及时跟进，确保工作充分达到预期效果。更多更主动地找班子成员谈心和沟通工作，找出影响学院发展的老大难问题，组织力量切实加以解决。</w:t>
            </w:r>
          </w:p>
        </w:tc>
        <w:tc>
          <w:tcPr>
            <w:tcW w:w="1418" w:type="dxa"/>
            <w:vAlign w:val="center"/>
          </w:tcPr>
          <w:p w:rsidR="00FC2E49" w:rsidRPr="00280A3D" w:rsidRDefault="00BB6866" w:rsidP="00280A3D">
            <w:pPr>
              <w:jc w:val="both"/>
              <w:rPr>
                <w:rFonts w:ascii="仿宋_GB2312" w:eastAsia="仿宋_GB2312"/>
              </w:rPr>
            </w:pPr>
            <w:r w:rsidRPr="00280A3D">
              <w:rPr>
                <w:rFonts w:ascii="仿宋_GB2312" w:eastAsia="仿宋_GB2312" w:hint="eastAsia"/>
              </w:rPr>
              <w:t>2015.10</w:t>
            </w:r>
          </w:p>
        </w:tc>
      </w:tr>
      <w:tr w:rsidR="00FC2E49" w:rsidTr="006A3F5B">
        <w:trPr>
          <w:trHeight w:val="702"/>
        </w:trPr>
        <w:tc>
          <w:tcPr>
            <w:tcW w:w="559" w:type="dxa"/>
            <w:vMerge w:val="restart"/>
            <w:vAlign w:val="center"/>
          </w:tcPr>
          <w:p w:rsidR="00FC2E49" w:rsidRPr="00442CF1" w:rsidRDefault="00FC2E49" w:rsidP="006A3F5B">
            <w:pPr>
              <w:jc w:val="center"/>
              <w:rPr>
                <w:b/>
              </w:rPr>
            </w:pPr>
            <w:r w:rsidRPr="00442CF1">
              <w:rPr>
                <w:rFonts w:hint="eastAsia"/>
                <w:b/>
              </w:rPr>
              <w:t>创业</w:t>
            </w:r>
            <w:r w:rsidRPr="00442CF1">
              <w:rPr>
                <w:b/>
              </w:rPr>
              <w:t>要实</w:t>
            </w:r>
            <w:r>
              <w:rPr>
                <w:rFonts w:hint="eastAsia"/>
                <w:b/>
              </w:rPr>
              <w:t>方面</w:t>
            </w:r>
          </w:p>
        </w:tc>
        <w:tc>
          <w:tcPr>
            <w:tcW w:w="3093" w:type="dxa"/>
          </w:tcPr>
          <w:p w:rsidR="00FC2E49" w:rsidRPr="002758F6" w:rsidRDefault="00FC2E49" w:rsidP="006A3F5B">
            <w:pPr>
              <w:rPr>
                <w:rFonts w:ascii="仿宋_GB2312" w:eastAsia="仿宋_GB2312"/>
              </w:rPr>
            </w:pPr>
          </w:p>
        </w:tc>
        <w:tc>
          <w:tcPr>
            <w:tcW w:w="2785" w:type="dxa"/>
            <w:vAlign w:val="center"/>
          </w:tcPr>
          <w:p w:rsidR="00FC2E49" w:rsidRPr="002758F6" w:rsidRDefault="00FC2E49" w:rsidP="006A3F5B">
            <w:pPr>
              <w:jc w:val="center"/>
              <w:rPr>
                <w:b/>
              </w:rPr>
            </w:pPr>
            <w:r w:rsidRPr="002758F6">
              <w:rPr>
                <w:rFonts w:hint="eastAsia"/>
                <w:b/>
              </w:rPr>
              <w:t>具体表现</w:t>
            </w:r>
          </w:p>
        </w:tc>
        <w:tc>
          <w:tcPr>
            <w:tcW w:w="5607" w:type="dxa"/>
            <w:vAlign w:val="center"/>
          </w:tcPr>
          <w:p w:rsidR="00FC2E49" w:rsidRPr="002758F6" w:rsidRDefault="00FC2E49" w:rsidP="006A3F5B">
            <w:pPr>
              <w:jc w:val="center"/>
              <w:rPr>
                <w:b/>
              </w:rPr>
            </w:pPr>
            <w:r w:rsidRPr="002758F6">
              <w:rPr>
                <w:rFonts w:hint="eastAsia"/>
                <w:b/>
              </w:rPr>
              <w:t>整改</w:t>
            </w:r>
            <w:r w:rsidRPr="002758F6">
              <w:rPr>
                <w:b/>
              </w:rPr>
              <w:t>措施</w:t>
            </w:r>
          </w:p>
        </w:tc>
        <w:tc>
          <w:tcPr>
            <w:tcW w:w="1418" w:type="dxa"/>
          </w:tcPr>
          <w:p w:rsidR="00FC2E49" w:rsidRPr="002758F6" w:rsidRDefault="00FC2E49" w:rsidP="006A3F5B">
            <w:pPr>
              <w:jc w:val="center"/>
              <w:rPr>
                <w:b/>
              </w:rPr>
            </w:pPr>
            <w:r>
              <w:rPr>
                <w:rFonts w:hint="eastAsia"/>
                <w:b/>
              </w:rPr>
              <w:t>拟</w:t>
            </w:r>
            <w:r>
              <w:rPr>
                <w:b/>
              </w:rPr>
              <w:t>完成整改时间</w:t>
            </w:r>
          </w:p>
        </w:tc>
      </w:tr>
      <w:tr w:rsidR="00FC2E49" w:rsidTr="00280A3D">
        <w:trPr>
          <w:trHeight w:val="702"/>
        </w:trPr>
        <w:tc>
          <w:tcPr>
            <w:tcW w:w="559" w:type="dxa"/>
            <w:vMerge/>
            <w:vAlign w:val="center"/>
          </w:tcPr>
          <w:p w:rsidR="00FC2E49" w:rsidRPr="00442CF1" w:rsidRDefault="00FC2E49" w:rsidP="006A3F5B">
            <w:pPr>
              <w:jc w:val="center"/>
              <w:rPr>
                <w:b/>
              </w:rPr>
            </w:pPr>
          </w:p>
        </w:tc>
        <w:tc>
          <w:tcPr>
            <w:tcW w:w="3093" w:type="dxa"/>
            <w:vAlign w:val="center"/>
          </w:tcPr>
          <w:p w:rsidR="00FC2E49" w:rsidRPr="00280A3D" w:rsidRDefault="003C7BF3" w:rsidP="00280A3D">
            <w:pPr>
              <w:jc w:val="both"/>
              <w:rPr>
                <w:rFonts w:ascii="仿宋_GB2312" w:eastAsia="仿宋_GB2312"/>
              </w:rPr>
            </w:pPr>
            <w:r w:rsidRPr="00280A3D">
              <w:rPr>
                <w:rFonts w:ascii="仿宋" w:eastAsia="仿宋" w:hAnsi="仿宋" w:hint="eastAsia"/>
              </w:rPr>
              <w:t>在创业方面，工作魄力和闯劲还不足。</w:t>
            </w:r>
          </w:p>
        </w:tc>
        <w:tc>
          <w:tcPr>
            <w:tcW w:w="2785" w:type="dxa"/>
            <w:vAlign w:val="center"/>
          </w:tcPr>
          <w:p w:rsidR="00FC2E49" w:rsidRPr="00280A3D" w:rsidRDefault="00FC2E49" w:rsidP="00280A3D">
            <w:pPr>
              <w:jc w:val="both"/>
              <w:rPr>
                <w:rFonts w:ascii="仿宋_GB2312" w:eastAsia="仿宋_GB2312"/>
              </w:rPr>
            </w:pPr>
            <w:r w:rsidRPr="00280A3D">
              <w:rPr>
                <w:rFonts w:ascii="仿宋_GB2312" w:eastAsia="仿宋_GB2312" w:hint="eastAsia"/>
              </w:rPr>
              <w:t>具体表现在</w:t>
            </w:r>
            <w:r w:rsidR="00BB6866" w:rsidRPr="00280A3D">
              <w:rPr>
                <w:rFonts w:ascii="仿宋_GB2312" w:eastAsia="仿宋_GB2312" w:hint="eastAsia"/>
              </w:rPr>
              <w:t>对“转型发展”的严峻现实和与兄弟学院存在的差距认识不足，缺乏强烈的危机意识和开拓进取精神</w:t>
            </w:r>
            <w:r w:rsidR="00484993" w:rsidRPr="00280A3D">
              <w:rPr>
                <w:rFonts w:ascii="仿宋_GB2312" w:eastAsia="仿宋_GB2312" w:hint="eastAsia"/>
              </w:rPr>
              <w:t>，</w:t>
            </w:r>
            <w:r w:rsidR="00BB6866" w:rsidRPr="00280A3D">
              <w:rPr>
                <w:rFonts w:ascii="仿宋_GB2312" w:eastAsia="仿宋_GB2312" w:hint="eastAsia"/>
              </w:rPr>
              <w:t>破解难题的能力不强。</w:t>
            </w:r>
          </w:p>
        </w:tc>
        <w:tc>
          <w:tcPr>
            <w:tcW w:w="5607" w:type="dxa"/>
            <w:vAlign w:val="center"/>
          </w:tcPr>
          <w:p w:rsidR="00FC2E49" w:rsidRPr="00280A3D" w:rsidRDefault="00FC2E49" w:rsidP="00280A3D">
            <w:pPr>
              <w:jc w:val="both"/>
              <w:rPr>
                <w:rFonts w:ascii="仿宋_GB2312" w:eastAsia="仿宋_GB2312"/>
              </w:rPr>
            </w:pPr>
            <w:r w:rsidRPr="00280A3D">
              <w:rPr>
                <w:rFonts w:ascii="仿宋_GB2312" w:eastAsia="仿宋_GB2312" w:hint="eastAsia"/>
              </w:rPr>
              <w:t>整改措施为</w:t>
            </w:r>
            <w:r w:rsidR="00BB6866" w:rsidRPr="00280A3D">
              <w:rPr>
                <w:rFonts w:ascii="仿宋_GB2312" w:eastAsia="仿宋_GB2312" w:hint="eastAsia"/>
              </w:rPr>
              <w:t>以落实学校大学</w:t>
            </w:r>
            <w:r w:rsidR="00C90C75" w:rsidRPr="00280A3D">
              <w:rPr>
                <w:rFonts w:ascii="仿宋_GB2312" w:eastAsia="仿宋_GB2312" w:hint="eastAsia"/>
              </w:rPr>
              <w:t>章程</w:t>
            </w:r>
            <w:r w:rsidR="00BB6866" w:rsidRPr="00280A3D">
              <w:rPr>
                <w:rFonts w:ascii="仿宋_GB2312" w:eastAsia="仿宋_GB2312" w:hint="eastAsia"/>
              </w:rPr>
              <w:t>为抓手，进一步完善学</w:t>
            </w:r>
            <w:r w:rsidR="00C90C75" w:rsidRPr="00280A3D">
              <w:rPr>
                <w:rFonts w:ascii="仿宋_GB2312" w:eastAsia="仿宋_GB2312" w:hint="eastAsia"/>
              </w:rPr>
              <w:t>院</w:t>
            </w:r>
            <w:r w:rsidR="00BB6866" w:rsidRPr="00280A3D">
              <w:rPr>
                <w:rFonts w:ascii="仿宋_GB2312" w:eastAsia="仿宋_GB2312" w:hint="eastAsia"/>
              </w:rPr>
              <w:t>制度</w:t>
            </w:r>
            <w:r w:rsidR="00C90C75" w:rsidRPr="00280A3D">
              <w:rPr>
                <w:rFonts w:ascii="仿宋_GB2312" w:eastAsia="仿宋_GB2312" w:hint="eastAsia"/>
              </w:rPr>
              <w:t>建设，</w:t>
            </w:r>
            <w:r w:rsidR="00BB6866" w:rsidRPr="00280A3D">
              <w:rPr>
                <w:rFonts w:ascii="仿宋_GB2312" w:eastAsia="仿宋_GB2312" w:hint="eastAsia"/>
              </w:rPr>
              <w:t>理顺职责权限，规范</w:t>
            </w:r>
            <w:r w:rsidR="00C90C75" w:rsidRPr="00280A3D">
              <w:rPr>
                <w:rFonts w:ascii="仿宋_GB2312" w:eastAsia="仿宋_GB2312" w:hint="eastAsia"/>
              </w:rPr>
              <w:t>学院</w:t>
            </w:r>
            <w:r w:rsidR="00BB6866" w:rsidRPr="00280A3D">
              <w:rPr>
                <w:rFonts w:ascii="仿宋_GB2312" w:eastAsia="仿宋_GB2312" w:hint="eastAsia"/>
              </w:rPr>
              <w:t>学术委员会职能，充分发挥教授治学；切实完善教职工代表大会职能履行，强化民主管理</w:t>
            </w:r>
            <w:r w:rsidR="00C90C75" w:rsidRPr="00280A3D">
              <w:rPr>
                <w:rFonts w:ascii="仿宋_GB2312" w:eastAsia="仿宋_GB2312" w:hint="eastAsia"/>
              </w:rPr>
              <w:t>。</w:t>
            </w:r>
          </w:p>
        </w:tc>
        <w:tc>
          <w:tcPr>
            <w:tcW w:w="1418" w:type="dxa"/>
            <w:vAlign w:val="center"/>
          </w:tcPr>
          <w:p w:rsidR="00FC2E49" w:rsidRPr="00280A3D" w:rsidRDefault="00C90C75" w:rsidP="00280A3D">
            <w:pPr>
              <w:jc w:val="both"/>
              <w:rPr>
                <w:rFonts w:ascii="仿宋_GB2312" w:eastAsia="仿宋_GB2312"/>
              </w:rPr>
            </w:pPr>
            <w:r w:rsidRPr="00280A3D">
              <w:rPr>
                <w:rFonts w:ascii="仿宋_GB2312" w:eastAsia="仿宋_GB2312" w:hint="eastAsia"/>
              </w:rPr>
              <w:t>2015.12</w:t>
            </w:r>
          </w:p>
        </w:tc>
      </w:tr>
      <w:tr w:rsidR="00FC2E49" w:rsidTr="006A3F5B">
        <w:trPr>
          <w:trHeight w:val="702"/>
        </w:trPr>
        <w:tc>
          <w:tcPr>
            <w:tcW w:w="559" w:type="dxa"/>
            <w:vMerge w:val="restart"/>
            <w:vAlign w:val="center"/>
          </w:tcPr>
          <w:p w:rsidR="00FC2E49" w:rsidRPr="00442CF1" w:rsidRDefault="00FC2E49" w:rsidP="006A3F5B">
            <w:pPr>
              <w:jc w:val="center"/>
              <w:rPr>
                <w:b/>
              </w:rPr>
            </w:pPr>
            <w:r w:rsidRPr="00442CF1">
              <w:rPr>
                <w:rFonts w:hint="eastAsia"/>
                <w:b/>
              </w:rPr>
              <w:t>做人要实</w:t>
            </w:r>
            <w:r w:rsidRPr="00442CF1">
              <w:rPr>
                <w:b/>
              </w:rPr>
              <w:t>方面</w:t>
            </w:r>
          </w:p>
        </w:tc>
        <w:tc>
          <w:tcPr>
            <w:tcW w:w="3093" w:type="dxa"/>
          </w:tcPr>
          <w:p w:rsidR="00FC2E49" w:rsidRPr="002758F6" w:rsidRDefault="00FC2E49" w:rsidP="006A3F5B">
            <w:pPr>
              <w:rPr>
                <w:rFonts w:ascii="仿宋_GB2312" w:eastAsia="仿宋_GB2312"/>
              </w:rPr>
            </w:pPr>
          </w:p>
        </w:tc>
        <w:tc>
          <w:tcPr>
            <w:tcW w:w="2785" w:type="dxa"/>
            <w:vAlign w:val="center"/>
          </w:tcPr>
          <w:p w:rsidR="00FC2E49" w:rsidRPr="002758F6" w:rsidRDefault="00FC2E49" w:rsidP="006A3F5B">
            <w:pPr>
              <w:jc w:val="center"/>
              <w:rPr>
                <w:b/>
              </w:rPr>
            </w:pPr>
            <w:r w:rsidRPr="002758F6">
              <w:rPr>
                <w:rFonts w:hint="eastAsia"/>
                <w:b/>
              </w:rPr>
              <w:t>具体表现</w:t>
            </w:r>
          </w:p>
        </w:tc>
        <w:tc>
          <w:tcPr>
            <w:tcW w:w="5607" w:type="dxa"/>
            <w:vAlign w:val="center"/>
          </w:tcPr>
          <w:p w:rsidR="00FC2E49" w:rsidRPr="002758F6" w:rsidRDefault="00FC2E49" w:rsidP="006A3F5B">
            <w:pPr>
              <w:jc w:val="center"/>
              <w:rPr>
                <w:b/>
              </w:rPr>
            </w:pPr>
            <w:r w:rsidRPr="002758F6">
              <w:rPr>
                <w:rFonts w:hint="eastAsia"/>
                <w:b/>
              </w:rPr>
              <w:t>整改</w:t>
            </w:r>
            <w:r w:rsidRPr="002758F6">
              <w:rPr>
                <w:b/>
              </w:rPr>
              <w:t>措施</w:t>
            </w:r>
          </w:p>
        </w:tc>
        <w:tc>
          <w:tcPr>
            <w:tcW w:w="1418" w:type="dxa"/>
          </w:tcPr>
          <w:p w:rsidR="00FC2E49" w:rsidRPr="002758F6" w:rsidRDefault="00FC2E49" w:rsidP="006A3F5B">
            <w:pPr>
              <w:jc w:val="center"/>
              <w:rPr>
                <w:b/>
              </w:rPr>
            </w:pPr>
            <w:r>
              <w:rPr>
                <w:rFonts w:hint="eastAsia"/>
                <w:b/>
              </w:rPr>
              <w:t>拟</w:t>
            </w:r>
            <w:r>
              <w:rPr>
                <w:b/>
              </w:rPr>
              <w:t>完成整改时间</w:t>
            </w:r>
          </w:p>
        </w:tc>
      </w:tr>
      <w:tr w:rsidR="00FC2E49" w:rsidTr="00280A3D">
        <w:trPr>
          <w:trHeight w:val="702"/>
        </w:trPr>
        <w:tc>
          <w:tcPr>
            <w:tcW w:w="559" w:type="dxa"/>
            <w:vMerge/>
          </w:tcPr>
          <w:p w:rsidR="00FC2E49" w:rsidRDefault="00FC2E49" w:rsidP="006A3F5B"/>
        </w:tc>
        <w:tc>
          <w:tcPr>
            <w:tcW w:w="3093" w:type="dxa"/>
            <w:vAlign w:val="center"/>
          </w:tcPr>
          <w:p w:rsidR="00FC2E49" w:rsidRPr="00280A3D" w:rsidRDefault="003C7BF3" w:rsidP="00280A3D">
            <w:pPr>
              <w:jc w:val="both"/>
              <w:rPr>
                <w:rFonts w:ascii="仿宋_GB2312" w:eastAsia="仿宋_GB2312"/>
              </w:rPr>
            </w:pPr>
            <w:r w:rsidRPr="00280A3D">
              <w:rPr>
                <w:rFonts w:ascii="仿宋" w:eastAsia="仿宋" w:hAnsi="仿宋" w:hint="eastAsia"/>
              </w:rPr>
              <w:t>在做人方面，</w:t>
            </w:r>
            <w:r w:rsidR="00C90C75" w:rsidRPr="00280A3D">
              <w:rPr>
                <w:rFonts w:ascii="仿宋" w:eastAsia="仿宋" w:hAnsi="仿宋" w:hint="eastAsia"/>
              </w:rPr>
              <w:t>党性锤炼有待进一步加强，扶正祛邪勇气尚显不足</w:t>
            </w:r>
            <w:r w:rsidRPr="00280A3D">
              <w:rPr>
                <w:rFonts w:ascii="仿宋" w:eastAsia="仿宋" w:hAnsi="仿宋" w:hint="eastAsia"/>
              </w:rPr>
              <w:t>。</w:t>
            </w:r>
            <w:bookmarkStart w:id="0" w:name="_GoBack"/>
            <w:bookmarkEnd w:id="0"/>
          </w:p>
        </w:tc>
        <w:tc>
          <w:tcPr>
            <w:tcW w:w="2785" w:type="dxa"/>
            <w:vAlign w:val="center"/>
          </w:tcPr>
          <w:p w:rsidR="00FC2E49" w:rsidRPr="00280A3D" w:rsidRDefault="00FC2E49" w:rsidP="00280A3D">
            <w:pPr>
              <w:jc w:val="both"/>
              <w:rPr>
                <w:rFonts w:ascii="仿宋_GB2312" w:eastAsia="仿宋_GB2312"/>
              </w:rPr>
            </w:pPr>
            <w:r w:rsidRPr="00280A3D">
              <w:rPr>
                <w:rFonts w:ascii="仿宋_GB2312" w:eastAsia="仿宋_GB2312" w:hint="eastAsia"/>
              </w:rPr>
              <w:t>具体表现在</w:t>
            </w:r>
            <w:r w:rsidR="00C90C75" w:rsidRPr="00280A3D">
              <w:rPr>
                <w:rFonts w:ascii="仿宋_GB2312" w:eastAsia="仿宋_GB2312" w:hint="eastAsia"/>
              </w:rPr>
              <w:t>对事务性工作过于专注，一定程度上忽略了党性修养，对全体党员党性锤炼的引导不够。有时还存在怕得罪人的心理。</w:t>
            </w:r>
          </w:p>
        </w:tc>
        <w:tc>
          <w:tcPr>
            <w:tcW w:w="5607" w:type="dxa"/>
            <w:vAlign w:val="center"/>
          </w:tcPr>
          <w:p w:rsidR="00FC2E49" w:rsidRPr="00280A3D" w:rsidRDefault="00FC2E49" w:rsidP="00280A3D">
            <w:pPr>
              <w:jc w:val="both"/>
              <w:rPr>
                <w:rFonts w:ascii="仿宋_GB2312" w:eastAsia="仿宋_GB2312"/>
              </w:rPr>
            </w:pPr>
            <w:r w:rsidRPr="00280A3D">
              <w:rPr>
                <w:rFonts w:ascii="仿宋_GB2312" w:eastAsia="仿宋_GB2312" w:hint="eastAsia"/>
              </w:rPr>
              <w:t>整改措施为</w:t>
            </w:r>
            <w:r w:rsidR="00C90C75" w:rsidRPr="00280A3D">
              <w:rPr>
                <w:rFonts w:ascii="仿宋_GB2312" w:eastAsia="仿宋_GB2312" w:hint="eastAsia"/>
              </w:rPr>
              <w:t>学会从具体事务中解放自身，加强对工作的反思和对自己内心世界的审视；不断增强使命意识，强化责任担当，做到冷静思考、坚定信心、不畏艰难，勤勉工作、尽心尽职、勇于进取，扎实有效地推进学院各项工作；以德服人，立好标杆，树好榜样，引导党员干部加强党性锤炼。对一些错误言行和歪风邪气，该抓的决不手软，该管的决不回避，敢讲真话，敢揭真相，始终保持浩然正气。</w:t>
            </w:r>
          </w:p>
        </w:tc>
        <w:tc>
          <w:tcPr>
            <w:tcW w:w="1418" w:type="dxa"/>
            <w:vAlign w:val="center"/>
          </w:tcPr>
          <w:p w:rsidR="00FC2E49" w:rsidRPr="00280A3D" w:rsidRDefault="00484993" w:rsidP="00280A3D">
            <w:pPr>
              <w:jc w:val="both"/>
              <w:rPr>
                <w:rFonts w:ascii="仿宋_GB2312" w:eastAsia="仿宋_GB2312"/>
              </w:rPr>
            </w:pPr>
            <w:r w:rsidRPr="00280A3D">
              <w:rPr>
                <w:rFonts w:ascii="仿宋_GB2312" w:eastAsia="仿宋_GB2312" w:hint="eastAsia"/>
              </w:rPr>
              <w:t>2015.12</w:t>
            </w:r>
          </w:p>
        </w:tc>
      </w:tr>
    </w:tbl>
    <w:p w:rsidR="00D73ED3" w:rsidRPr="00C90C75" w:rsidRDefault="00C90C75" w:rsidP="00C90C75">
      <w:pPr>
        <w:jc w:val="center"/>
        <w:rPr>
          <w:rFonts w:ascii="仿宋_GB2312" w:eastAsia="仿宋_GB2312"/>
          <w:b/>
          <w:sz w:val="28"/>
        </w:rPr>
      </w:pPr>
      <w:r>
        <w:rPr>
          <w:rFonts w:ascii="仿宋_GB2312" w:eastAsia="仿宋_GB2312" w:hint="eastAsia"/>
          <w:b/>
          <w:sz w:val="28"/>
        </w:rPr>
        <w:t xml:space="preserve">                                         </w:t>
      </w:r>
      <w:r w:rsidRPr="00C90C75">
        <w:rPr>
          <w:rFonts w:ascii="仿宋_GB2312" w:eastAsia="仿宋_GB2312" w:hint="eastAsia"/>
          <w:b/>
          <w:sz w:val="28"/>
        </w:rPr>
        <w:t>分管（联系）校领导签字：</w:t>
      </w:r>
    </w:p>
    <w:p w:rsidR="00442CF1" w:rsidRPr="00D73ED3" w:rsidRDefault="00D73ED3" w:rsidP="0082270D">
      <w:pPr>
        <w:rPr>
          <w:rFonts w:ascii="仿宋_GB2312" w:eastAsia="仿宋_GB2312"/>
          <w:sz w:val="28"/>
        </w:rPr>
      </w:pPr>
      <w:r w:rsidRPr="00D73ED3">
        <w:rPr>
          <w:rFonts w:ascii="仿宋_GB2312" w:eastAsia="仿宋_GB2312" w:hint="eastAsia"/>
          <w:sz w:val="28"/>
        </w:rPr>
        <w:t xml:space="preserve">     </w:t>
      </w:r>
    </w:p>
    <w:sectPr w:rsidR="00442CF1" w:rsidRPr="00D73ED3" w:rsidSect="00B70CC9">
      <w:pgSz w:w="15840" w:h="12240" w:orient="landscape"/>
      <w:pgMar w:top="1134" w:right="1077" w:bottom="1077" w:left="1077"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3F1" w:rsidRDefault="00A563F1" w:rsidP="00BD2329">
      <w:pPr>
        <w:spacing w:after="0" w:line="240" w:lineRule="auto"/>
      </w:pPr>
      <w:r>
        <w:separator/>
      </w:r>
    </w:p>
  </w:endnote>
  <w:endnote w:type="continuationSeparator" w:id="0">
    <w:p w:rsidR="00A563F1" w:rsidRDefault="00A563F1" w:rsidP="00BD2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variable"/>
    <w:sig w:usb0="00000000" w:usb1="38CF7CFA" w:usb2="00000016" w:usb3="00000000" w:csb0="0004000F" w:csb1="00000000"/>
  </w:font>
  <w:font w:name="Microsoft YaHei UI">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3F1" w:rsidRDefault="00A563F1" w:rsidP="00BD2329">
      <w:pPr>
        <w:spacing w:after="0" w:line="240" w:lineRule="auto"/>
      </w:pPr>
      <w:r>
        <w:separator/>
      </w:r>
    </w:p>
  </w:footnote>
  <w:footnote w:type="continuationSeparator" w:id="0">
    <w:p w:rsidR="00A563F1" w:rsidRDefault="00A563F1" w:rsidP="00BD2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6A05"/>
    <w:multiLevelType w:val="hybridMultilevel"/>
    <w:tmpl w:val="C2200214"/>
    <w:lvl w:ilvl="0" w:tplc="5D10BBA2">
      <w:start w:val="1"/>
      <w:numFmt w:val="japaneseCounting"/>
      <w:lvlText w:val="%1、"/>
      <w:lvlJc w:val="left"/>
      <w:pPr>
        <w:ind w:left="1018" w:hanging="45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66870CCC"/>
    <w:multiLevelType w:val="hybridMultilevel"/>
    <w:tmpl w:val="C2200214"/>
    <w:lvl w:ilvl="0" w:tplc="5D10BBA2">
      <w:start w:val="1"/>
      <w:numFmt w:val="japaneseCounting"/>
      <w:lvlText w:val="%1、"/>
      <w:lvlJc w:val="left"/>
      <w:pPr>
        <w:ind w:left="1018" w:hanging="45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55877"/>
    <w:rsid w:val="000412E0"/>
    <w:rsid w:val="00054667"/>
    <w:rsid w:val="000C3C8E"/>
    <w:rsid w:val="00117A88"/>
    <w:rsid w:val="001333F6"/>
    <w:rsid w:val="0015679A"/>
    <w:rsid w:val="001A0018"/>
    <w:rsid w:val="001E2158"/>
    <w:rsid w:val="00204CEC"/>
    <w:rsid w:val="002137C5"/>
    <w:rsid w:val="00241EBD"/>
    <w:rsid w:val="00270395"/>
    <w:rsid w:val="002758F6"/>
    <w:rsid w:val="00280A3D"/>
    <w:rsid w:val="002C34B8"/>
    <w:rsid w:val="003B4A0E"/>
    <w:rsid w:val="003C7BF3"/>
    <w:rsid w:val="00442CF1"/>
    <w:rsid w:val="00484993"/>
    <w:rsid w:val="00490960"/>
    <w:rsid w:val="004C3B41"/>
    <w:rsid w:val="00512B76"/>
    <w:rsid w:val="005133A0"/>
    <w:rsid w:val="005235B3"/>
    <w:rsid w:val="00541B8B"/>
    <w:rsid w:val="00581FB7"/>
    <w:rsid w:val="005A4125"/>
    <w:rsid w:val="006255DF"/>
    <w:rsid w:val="00716484"/>
    <w:rsid w:val="007217C6"/>
    <w:rsid w:val="00723ED2"/>
    <w:rsid w:val="007449AA"/>
    <w:rsid w:val="00777DA0"/>
    <w:rsid w:val="0078146B"/>
    <w:rsid w:val="0078513B"/>
    <w:rsid w:val="007C6099"/>
    <w:rsid w:val="0082270D"/>
    <w:rsid w:val="00867F72"/>
    <w:rsid w:val="00884A8F"/>
    <w:rsid w:val="008872F4"/>
    <w:rsid w:val="0089057C"/>
    <w:rsid w:val="009A738D"/>
    <w:rsid w:val="009D31E1"/>
    <w:rsid w:val="009D4506"/>
    <w:rsid w:val="00A35679"/>
    <w:rsid w:val="00A536F7"/>
    <w:rsid w:val="00A563F1"/>
    <w:rsid w:val="00AA33B5"/>
    <w:rsid w:val="00B70CC9"/>
    <w:rsid w:val="00B86F2F"/>
    <w:rsid w:val="00BB6866"/>
    <w:rsid w:val="00BC53EF"/>
    <w:rsid w:val="00BD0CD6"/>
    <w:rsid w:val="00BD2329"/>
    <w:rsid w:val="00BD3128"/>
    <w:rsid w:val="00BD4B56"/>
    <w:rsid w:val="00C90C75"/>
    <w:rsid w:val="00CB3E5D"/>
    <w:rsid w:val="00CF09D9"/>
    <w:rsid w:val="00D0024A"/>
    <w:rsid w:val="00D01DA5"/>
    <w:rsid w:val="00D55877"/>
    <w:rsid w:val="00D73ED3"/>
    <w:rsid w:val="00E12577"/>
    <w:rsid w:val="00E27B9F"/>
    <w:rsid w:val="00E33A5D"/>
    <w:rsid w:val="00E67B34"/>
    <w:rsid w:val="00F013A2"/>
    <w:rsid w:val="00FC0801"/>
    <w:rsid w:val="00FC2E49"/>
    <w:rsid w:val="00FE0C08"/>
    <w:rsid w:val="00FE40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877"/>
    <w:pPr>
      <w:ind w:left="720"/>
      <w:contextualSpacing/>
    </w:pPr>
  </w:style>
  <w:style w:type="table" w:styleId="a4">
    <w:name w:val="Table Grid"/>
    <w:basedOn w:val="a1"/>
    <w:uiPriority w:val="39"/>
    <w:rsid w:val="00D5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D2329"/>
    <w:pPr>
      <w:tabs>
        <w:tab w:val="center" w:pos="4320"/>
        <w:tab w:val="right" w:pos="8640"/>
      </w:tabs>
      <w:spacing w:after="0" w:line="240" w:lineRule="auto"/>
    </w:pPr>
  </w:style>
  <w:style w:type="character" w:customStyle="1" w:styleId="Char">
    <w:name w:val="页眉 Char"/>
    <w:basedOn w:val="a0"/>
    <w:link w:val="a5"/>
    <w:uiPriority w:val="99"/>
    <w:rsid w:val="00BD2329"/>
  </w:style>
  <w:style w:type="paragraph" w:styleId="a6">
    <w:name w:val="footer"/>
    <w:basedOn w:val="a"/>
    <w:link w:val="Char0"/>
    <w:uiPriority w:val="99"/>
    <w:unhideWhenUsed/>
    <w:rsid w:val="00BD2329"/>
    <w:pPr>
      <w:tabs>
        <w:tab w:val="center" w:pos="4320"/>
        <w:tab w:val="right" w:pos="8640"/>
      </w:tabs>
      <w:spacing w:after="0" w:line="240" w:lineRule="auto"/>
    </w:pPr>
  </w:style>
  <w:style w:type="character" w:customStyle="1" w:styleId="Char0">
    <w:name w:val="页脚 Char"/>
    <w:basedOn w:val="a0"/>
    <w:link w:val="a6"/>
    <w:uiPriority w:val="99"/>
    <w:rsid w:val="00BD2329"/>
  </w:style>
  <w:style w:type="paragraph" w:styleId="a7">
    <w:name w:val="Balloon Text"/>
    <w:basedOn w:val="a"/>
    <w:link w:val="Char1"/>
    <w:uiPriority w:val="99"/>
    <w:semiHidden/>
    <w:unhideWhenUsed/>
    <w:rsid w:val="00581FB7"/>
    <w:pPr>
      <w:spacing w:after="0" w:line="240" w:lineRule="auto"/>
    </w:pPr>
    <w:rPr>
      <w:rFonts w:ascii="Microsoft YaHei UI" w:eastAsia="Microsoft YaHei UI"/>
      <w:sz w:val="18"/>
      <w:szCs w:val="18"/>
    </w:rPr>
  </w:style>
  <w:style w:type="character" w:customStyle="1" w:styleId="Char1">
    <w:name w:val="批注框文本 Char"/>
    <w:basedOn w:val="a0"/>
    <w:link w:val="a7"/>
    <w:uiPriority w:val="99"/>
    <w:semiHidden/>
    <w:rsid w:val="00581FB7"/>
    <w:rPr>
      <w:rFonts w:ascii="Microsoft YaHei UI" w:eastAsia="Microsoft YaHei UI"/>
      <w:sz w:val="18"/>
      <w:szCs w:val="18"/>
    </w:rPr>
  </w:style>
  <w:style w:type="paragraph" w:styleId="a8">
    <w:name w:val="endnote text"/>
    <w:basedOn w:val="a"/>
    <w:link w:val="Char2"/>
    <w:uiPriority w:val="99"/>
    <w:semiHidden/>
    <w:unhideWhenUsed/>
    <w:rsid w:val="009D4506"/>
    <w:pPr>
      <w:snapToGrid w:val="0"/>
    </w:pPr>
  </w:style>
  <w:style w:type="character" w:customStyle="1" w:styleId="Char2">
    <w:name w:val="尾注文本 Char"/>
    <w:basedOn w:val="a0"/>
    <w:link w:val="a8"/>
    <w:uiPriority w:val="99"/>
    <w:semiHidden/>
    <w:rsid w:val="009D4506"/>
  </w:style>
  <w:style w:type="character" w:styleId="a9">
    <w:name w:val="endnote reference"/>
    <w:basedOn w:val="a0"/>
    <w:uiPriority w:val="99"/>
    <w:semiHidden/>
    <w:unhideWhenUsed/>
    <w:rsid w:val="009D450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9CDE3-3C0E-4A64-927C-B1740535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219</Words>
  <Characters>1252</Characters>
  <Application>Microsoft Office Word</Application>
  <DocSecurity>0</DocSecurity>
  <Lines>10</Lines>
  <Paragraphs>2</Paragraphs>
  <ScaleCrop>false</ScaleCrop>
  <Company>微软公司</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dc:creator>
  <cp:lastModifiedBy>微软用户</cp:lastModifiedBy>
  <cp:revision>4</cp:revision>
  <cp:lastPrinted>2015-09-18T07:03:00Z</cp:lastPrinted>
  <dcterms:created xsi:type="dcterms:W3CDTF">2015-10-14T06:47:00Z</dcterms:created>
  <dcterms:modified xsi:type="dcterms:W3CDTF">2015-10-15T02:49:00Z</dcterms:modified>
</cp:coreProperties>
</file>