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b/>
          <w:sz w:val="28"/>
          <w:szCs w:val="28"/>
        </w:rPr>
        <w:instrText xml:space="preserve">ADDIN CNKISM.UserStyle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艺术设计学院</w:t>
      </w:r>
      <w:r>
        <w:rPr>
          <w:rFonts w:hint="eastAsia" w:ascii="仿宋" w:hAnsi="仿宋" w:eastAsia="仿宋" w:cs="仿宋"/>
          <w:b/>
          <w:sz w:val="28"/>
          <w:szCs w:val="28"/>
        </w:rPr>
        <w:t>党委委员会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时间：2019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年10月30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下午13:00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地点：松江校区艺术楼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A510会议室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出席人员：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袁蓉、高瞩、吴亚生、刘江、马建立、李光安、顾艺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袁蓉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会议议程：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1、“不忘初心、牢记使命”主题教育学院工作推进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会议记录：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袁蓉：艺术设计学院系室要牢牢把握“不忘初心、牢记使命”这一主题和“学习贯彻习近平新时代中国特色社会主义思想”这一主线，结合学院实际加强做好系室工作，以问题为导向即知即改，不断推进“四个注重”，以更高的标准、更严的要求切实抓好“四个到位”，提高思想工作站位，聚焦国家战略、上海任务、学校、学院重点工作。会上，视觉传达设计系主任李芃、环境设计系主任陈忠强、数字媒体艺术系常务副主任铁钟、中心实验室主任朱翔围绕所在系室工作亮点、工作中难点或者急难愁的问题，需要学院班子解决的、今后工作计划打算等方面讲了工作思路及意见建议。“不忘初心、牢记使命”主题教育是重要的政治任务，艺术设计学院党委将按照“守初心、担使命，找差距、抓落实”的总要求认真落实做工作，力求做出成绩与成效。着眼于大思路、大视野、大举措，增强“道路自信、理论自信、制度自信、文化自信”，大力发展基层党建，转变观念，开拓创新，坚持原则，深入群众，从师生的根本利益出发，解决关系师生切身利益的热点和难点问题，充分倾听群众意见建议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请各位党委委员发表意见。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顾艺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李光安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马建立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刘江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吴亚生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高瞩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袁蓉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同意。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【结论】：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针对主题教育工作存在问题逐一整改落实，不折不扣地执行中央市委校党委相关要求，高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要求和标准对标对表开展主题教育。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6DEB"/>
    <w:rsid w:val="0C3F38C7"/>
    <w:rsid w:val="54066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xx</cp:lastModifiedBy>
  <dcterms:modified xsi:type="dcterms:W3CDTF">2019-11-13T07:57:12Z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