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2"/>
        </w:rPr>
      </w:pPr>
      <w:r>
        <w:rPr>
          <w:rFonts w:hint="eastAsia" w:ascii="华文中宋" w:hAnsi="华文中宋" w:eastAsia="华文中宋"/>
          <w:sz w:val="32"/>
          <w:lang w:val="en-US" w:eastAsia="zh-CN"/>
        </w:rPr>
        <w:t>艺术设计学院党委</w:t>
      </w:r>
      <w:r>
        <w:rPr>
          <w:rFonts w:hint="eastAsia" w:ascii="华文中宋" w:hAnsi="华文中宋" w:eastAsia="华文中宋"/>
          <w:sz w:val="32"/>
        </w:rPr>
        <w:t>“不忘初心、牢记使命”主题教育</w:t>
      </w:r>
    </w:p>
    <w:p>
      <w:pPr>
        <w:jc w:val="center"/>
        <w:rPr>
          <w:rFonts w:ascii="华文中宋" w:hAnsi="华文中宋" w:eastAsia="华文中宋"/>
          <w:sz w:val="32"/>
        </w:rPr>
      </w:pPr>
      <w:r>
        <w:rPr>
          <w:rFonts w:hint="eastAsia" w:ascii="华文中宋" w:hAnsi="华文中宋" w:eastAsia="华文中宋"/>
          <w:sz w:val="32"/>
        </w:rPr>
        <w:t>四项重点措施每周提示（</w:t>
      </w:r>
      <w:r>
        <w:rPr>
          <w:rFonts w:hint="eastAsia" w:ascii="华文中宋" w:hAnsi="华文中宋" w:eastAsia="华文中宋"/>
          <w:sz w:val="32"/>
          <w:lang w:eastAsia="zh-CN"/>
        </w:rPr>
        <w:t>二</w:t>
      </w:r>
      <w:r>
        <w:rPr>
          <w:rFonts w:hint="eastAsia" w:ascii="华文中宋" w:hAnsi="华文中宋" w:eastAsia="华文中宋"/>
          <w:sz w:val="32"/>
        </w:rPr>
        <w:t>） 10.8-10.12</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03"/>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36" w:type="dxa"/>
            <w:vAlign w:val="center"/>
          </w:tcPr>
          <w:p>
            <w:pPr>
              <w:jc w:val="center"/>
              <w:rPr>
                <w:rFonts w:ascii="黑体" w:hAnsi="黑体" w:eastAsia="黑体"/>
                <w:sz w:val="24"/>
              </w:rPr>
            </w:pPr>
            <w:r>
              <w:rPr>
                <w:rFonts w:ascii="黑体" w:hAnsi="黑体" w:eastAsia="黑体"/>
                <w:sz w:val="24"/>
              </w:rPr>
              <w:t>对象</w:t>
            </w:r>
          </w:p>
        </w:tc>
        <w:tc>
          <w:tcPr>
            <w:tcW w:w="1803" w:type="dxa"/>
            <w:vAlign w:val="center"/>
          </w:tcPr>
          <w:p>
            <w:pPr>
              <w:jc w:val="center"/>
              <w:rPr>
                <w:rFonts w:ascii="黑体" w:hAnsi="黑体" w:eastAsia="黑体"/>
                <w:sz w:val="28"/>
              </w:rPr>
            </w:pPr>
            <w:r>
              <w:rPr>
                <w:rFonts w:ascii="黑体" w:hAnsi="黑体" w:eastAsia="黑体"/>
                <w:sz w:val="24"/>
              </w:rPr>
              <w:t>四项重点措施</w:t>
            </w:r>
          </w:p>
        </w:tc>
        <w:tc>
          <w:tcPr>
            <w:tcW w:w="5783" w:type="dxa"/>
            <w:vAlign w:val="center"/>
          </w:tcPr>
          <w:p>
            <w:pPr>
              <w:jc w:val="center"/>
              <w:rPr>
                <w:rFonts w:ascii="黑体" w:hAnsi="黑体" w:eastAsia="黑体"/>
                <w:sz w:val="28"/>
              </w:rPr>
            </w:pPr>
            <w:r>
              <w:rPr>
                <w:rFonts w:ascii="黑体" w:hAnsi="黑体" w:eastAsia="黑体"/>
                <w:sz w:val="28"/>
              </w:rPr>
              <w:t>工作提示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exact"/>
        </w:trPr>
        <w:tc>
          <w:tcPr>
            <w:tcW w:w="936" w:type="dxa"/>
            <w:vMerge w:val="restart"/>
            <w:vAlign w:val="center"/>
          </w:tcPr>
          <w:p>
            <w:pPr>
              <w:jc w:val="center"/>
              <w:rPr>
                <w:rFonts w:ascii="仿宋" w:hAnsi="仿宋" w:eastAsia="仿宋"/>
                <w:sz w:val="24"/>
              </w:rPr>
            </w:pPr>
            <w:r>
              <w:rPr>
                <w:rFonts w:hint="eastAsia" w:ascii="仿宋" w:hAnsi="仿宋" w:eastAsia="仿宋"/>
                <w:sz w:val="24"/>
              </w:rPr>
              <w:t>处（职）级干部</w:t>
            </w:r>
          </w:p>
        </w:tc>
        <w:tc>
          <w:tcPr>
            <w:tcW w:w="1803" w:type="dxa"/>
            <w:vAlign w:val="center"/>
          </w:tcPr>
          <w:p>
            <w:pPr>
              <w:jc w:val="center"/>
              <w:rPr>
                <w:rFonts w:ascii="仿宋" w:hAnsi="仿宋" w:eastAsia="仿宋"/>
                <w:sz w:val="24"/>
              </w:rPr>
            </w:pPr>
            <w:r>
              <w:rPr>
                <w:rFonts w:hint="eastAsia" w:ascii="仿宋" w:hAnsi="仿宋" w:eastAsia="仿宋"/>
                <w:sz w:val="24"/>
              </w:rPr>
              <w:t>[根本]</w:t>
            </w:r>
          </w:p>
          <w:p>
            <w:pPr>
              <w:jc w:val="center"/>
              <w:rPr>
                <w:rFonts w:hint="eastAsia" w:ascii="仿宋" w:hAnsi="仿宋" w:eastAsia="仿宋"/>
                <w:sz w:val="24"/>
              </w:rPr>
            </w:pPr>
            <w:r>
              <w:rPr>
                <w:rFonts w:hint="eastAsia" w:ascii="仿宋" w:hAnsi="仿宋" w:eastAsia="仿宋"/>
                <w:sz w:val="24"/>
              </w:rPr>
              <w:t>扎实</w:t>
            </w:r>
          </w:p>
          <w:p>
            <w:pPr>
              <w:jc w:val="center"/>
              <w:rPr>
                <w:rFonts w:ascii="仿宋" w:hAnsi="仿宋" w:eastAsia="仿宋"/>
                <w:sz w:val="24"/>
              </w:rPr>
            </w:pPr>
            <w:r>
              <w:rPr>
                <w:rFonts w:hint="eastAsia" w:ascii="仿宋" w:hAnsi="仿宋" w:eastAsia="仿宋"/>
                <w:sz w:val="24"/>
              </w:rPr>
              <w:t>抓好学习教育</w:t>
            </w:r>
          </w:p>
        </w:tc>
        <w:tc>
          <w:tcPr>
            <w:tcW w:w="5783" w:type="dxa"/>
            <w:vAlign w:val="center"/>
          </w:tcPr>
          <w:p>
            <w:pPr>
              <w:pStyle w:val="9"/>
              <w:numPr>
                <w:ilvl w:val="0"/>
                <w:numId w:val="1"/>
              </w:numPr>
              <w:ind w:firstLineChars="0"/>
              <w:jc w:val="left"/>
              <w:rPr>
                <w:rFonts w:ascii="仿宋" w:hAnsi="仿宋" w:eastAsia="仿宋"/>
                <w:sz w:val="24"/>
                <w:szCs w:val="24"/>
              </w:rPr>
            </w:pPr>
            <w:r>
              <w:rPr>
                <w:rFonts w:hint="eastAsia" w:ascii="仿宋" w:hAnsi="仿宋" w:eastAsia="仿宋"/>
                <w:sz w:val="24"/>
                <w:szCs w:val="24"/>
              </w:rPr>
              <w:t>避免自学变不学，</w:t>
            </w:r>
            <w:r>
              <w:rPr>
                <w:rFonts w:hint="eastAsia" w:ascii="仿宋" w:hAnsi="仿宋" w:eastAsia="仿宋"/>
                <w:sz w:val="24"/>
                <w:szCs w:val="24"/>
                <w:lang w:val="en-US" w:eastAsia="zh-CN"/>
              </w:rPr>
              <w:t>学院党委</w:t>
            </w:r>
            <w:r>
              <w:rPr>
                <w:rFonts w:hint="eastAsia" w:ascii="仿宋" w:hAnsi="仿宋" w:eastAsia="仿宋"/>
                <w:sz w:val="24"/>
                <w:szCs w:val="24"/>
              </w:rPr>
              <w:t>可以减少外请专家等人员作报告的方式，而要按照中央开展主题教育的要求，组织党员干部原原本本集中学习研讨</w:t>
            </w:r>
          </w:p>
          <w:p>
            <w:pPr>
              <w:pStyle w:val="9"/>
              <w:numPr>
                <w:ilvl w:val="0"/>
                <w:numId w:val="1"/>
              </w:numPr>
              <w:ind w:firstLineChars="0"/>
              <w:jc w:val="left"/>
              <w:rPr>
                <w:rFonts w:ascii="仿宋" w:hAnsi="仿宋" w:eastAsia="仿宋"/>
                <w:sz w:val="24"/>
                <w:szCs w:val="24"/>
              </w:rPr>
            </w:pPr>
            <w:r>
              <w:rPr>
                <w:rFonts w:hint="eastAsia" w:ascii="仿宋" w:hAnsi="仿宋" w:eastAsia="仿宋"/>
                <w:sz w:val="24"/>
                <w:szCs w:val="24"/>
              </w:rPr>
              <w:t>组织班子成员集中专题学习党章、《关于新形势下党内政治生活的若干准则》《中国共产党纪律处分条例》，掌握“18个是否”具体内容，为对照党章党规找差距和开好专题会做好准备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936" w:type="dxa"/>
            <w:vMerge w:val="continue"/>
            <w:vAlign w:val="center"/>
          </w:tcPr>
          <w:p>
            <w:pPr>
              <w:jc w:val="center"/>
              <w:rPr>
                <w:rFonts w:ascii="仿宋" w:hAnsi="仿宋" w:eastAsia="仿宋"/>
                <w:sz w:val="24"/>
              </w:rPr>
            </w:pPr>
          </w:p>
        </w:tc>
        <w:tc>
          <w:tcPr>
            <w:tcW w:w="1803" w:type="dxa"/>
            <w:vAlign w:val="center"/>
          </w:tcPr>
          <w:p>
            <w:pPr>
              <w:jc w:val="center"/>
              <w:rPr>
                <w:rFonts w:ascii="仿宋" w:hAnsi="仿宋" w:eastAsia="仿宋"/>
                <w:sz w:val="24"/>
              </w:rPr>
            </w:pPr>
            <w:r>
              <w:rPr>
                <w:rFonts w:hint="eastAsia" w:ascii="仿宋" w:hAnsi="仿宋" w:eastAsia="仿宋"/>
                <w:sz w:val="24"/>
              </w:rPr>
              <w:t>[途径]</w:t>
            </w:r>
          </w:p>
          <w:p>
            <w:pPr>
              <w:jc w:val="center"/>
              <w:rPr>
                <w:rFonts w:hint="eastAsia" w:ascii="仿宋" w:hAnsi="仿宋" w:eastAsia="仿宋"/>
                <w:sz w:val="24"/>
              </w:rPr>
            </w:pPr>
            <w:r>
              <w:rPr>
                <w:rFonts w:hint="eastAsia" w:ascii="仿宋" w:hAnsi="仿宋" w:eastAsia="仿宋"/>
                <w:sz w:val="24"/>
              </w:rPr>
              <w:t>认真</w:t>
            </w:r>
          </w:p>
          <w:p>
            <w:pPr>
              <w:jc w:val="center"/>
              <w:rPr>
                <w:rFonts w:ascii="仿宋" w:hAnsi="仿宋" w:eastAsia="仿宋"/>
                <w:sz w:val="24"/>
              </w:rPr>
            </w:pPr>
            <w:r>
              <w:rPr>
                <w:rFonts w:hint="eastAsia" w:ascii="仿宋" w:hAnsi="仿宋" w:eastAsia="仿宋"/>
                <w:sz w:val="24"/>
              </w:rPr>
              <w:t>开展调查研究</w:t>
            </w:r>
          </w:p>
        </w:tc>
        <w:tc>
          <w:tcPr>
            <w:tcW w:w="5783" w:type="dxa"/>
            <w:vAlign w:val="center"/>
          </w:tcPr>
          <w:p>
            <w:pPr>
              <w:pStyle w:val="9"/>
              <w:numPr>
                <w:ilvl w:val="0"/>
                <w:numId w:val="2"/>
              </w:numPr>
              <w:ind w:firstLineChars="0"/>
              <w:jc w:val="left"/>
              <w:rPr>
                <w:rFonts w:ascii="仿宋" w:hAnsi="仿宋" w:eastAsia="仿宋"/>
                <w:sz w:val="24"/>
                <w:szCs w:val="24"/>
              </w:rPr>
            </w:pPr>
            <w:r>
              <w:rPr>
                <w:rFonts w:hint="eastAsia" w:ascii="仿宋" w:hAnsi="仿宋" w:eastAsia="仿宋"/>
                <w:sz w:val="24"/>
                <w:szCs w:val="24"/>
              </w:rPr>
              <w:t>梳理前期调研内容，做好后续调研工作，撰写调研报告</w:t>
            </w:r>
          </w:p>
          <w:p>
            <w:pPr>
              <w:pStyle w:val="9"/>
              <w:numPr>
                <w:ilvl w:val="0"/>
                <w:numId w:val="2"/>
              </w:numPr>
              <w:ind w:firstLineChars="0"/>
              <w:jc w:val="left"/>
              <w:rPr>
                <w:rFonts w:ascii="仿宋" w:hAnsi="仿宋" w:eastAsia="仿宋"/>
                <w:sz w:val="24"/>
                <w:szCs w:val="24"/>
              </w:rPr>
            </w:pPr>
            <w:r>
              <w:rPr>
                <w:rFonts w:hint="eastAsia" w:ascii="仿宋" w:hAnsi="仿宋" w:eastAsia="仿宋"/>
                <w:sz w:val="24"/>
                <w:szCs w:val="24"/>
              </w:rPr>
              <w:t>10月10日前，上报《调研成果交流会安排表》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trPr>
        <w:tc>
          <w:tcPr>
            <w:tcW w:w="936" w:type="dxa"/>
            <w:vMerge w:val="continue"/>
            <w:vAlign w:val="center"/>
          </w:tcPr>
          <w:p>
            <w:pPr>
              <w:jc w:val="center"/>
              <w:rPr>
                <w:rFonts w:ascii="仿宋" w:hAnsi="仿宋" w:eastAsia="仿宋"/>
                <w:sz w:val="24"/>
              </w:rPr>
            </w:pPr>
          </w:p>
        </w:tc>
        <w:tc>
          <w:tcPr>
            <w:tcW w:w="1803" w:type="dxa"/>
            <w:vAlign w:val="center"/>
          </w:tcPr>
          <w:p>
            <w:pPr>
              <w:jc w:val="center"/>
              <w:rPr>
                <w:rFonts w:ascii="仿宋" w:hAnsi="仿宋" w:eastAsia="仿宋"/>
                <w:sz w:val="24"/>
              </w:rPr>
            </w:pPr>
            <w:r>
              <w:rPr>
                <w:rFonts w:hint="eastAsia" w:ascii="仿宋" w:hAnsi="仿宋" w:eastAsia="仿宋"/>
                <w:sz w:val="24"/>
              </w:rPr>
              <w:t>[关键]</w:t>
            </w:r>
          </w:p>
          <w:p>
            <w:pPr>
              <w:jc w:val="center"/>
              <w:rPr>
                <w:rFonts w:hint="eastAsia" w:ascii="仿宋" w:hAnsi="仿宋" w:eastAsia="仿宋"/>
                <w:sz w:val="24"/>
              </w:rPr>
            </w:pPr>
            <w:r>
              <w:rPr>
                <w:rFonts w:hint="eastAsia" w:ascii="仿宋" w:hAnsi="仿宋" w:eastAsia="仿宋"/>
                <w:sz w:val="24"/>
              </w:rPr>
              <w:t>检视</w:t>
            </w:r>
          </w:p>
          <w:p>
            <w:pPr>
              <w:jc w:val="center"/>
              <w:rPr>
                <w:rFonts w:ascii="仿宋" w:hAnsi="仿宋" w:eastAsia="仿宋"/>
                <w:sz w:val="24"/>
              </w:rPr>
            </w:pPr>
            <w:r>
              <w:rPr>
                <w:rFonts w:hint="eastAsia" w:ascii="仿宋" w:hAnsi="仿宋" w:eastAsia="仿宋"/>
                <w:sz w:val="24"/>
              </w:rPr>
              <w:t>反思突出问题</w:t>
            </w:r>
          </w:p>
        </w:tc>
        <w:tc>
          <w:tcPr>
            <w:tcW w:w="5783" w:type="dxa"/>
            <w:vAlign w:val="center"/>
          </w:tcPr>
          <w:p>
            <w:pPr>
              <w:pStyle w:val="9"/>
              <w:numPr>
                <w:ilvl w:val="0"/>
                <w:numId w:val="3"/>
              </w:numPr>
              <w:ind w:firstLineChars="0"/>
              <w:jc w:val="left"/>
              <w:rPr>
                <w:rFonts w:ascii="仿宋" w:hAnsi="仿宋" w:eastAsia="仿宋"/>
                <w:sz w:val="24"/>
                <w:szCs w:val="24"/>
              </w:rPr>
            </w:pPr>
            <w:r>
              <w:rPr>
                <w:rFonts w:hint="eastAsia" w:ascii="仿宋" w:hAnsi="仿宋" w:eastAsia="仿宋"/>
                <w:sz w:val="24"/>
                <w:szCs w:val="24"/>
              </w:rPr>
              <w:t>结合提交的班子问题和个人问题清单，进一步梳理思想上的问题和工作上的问题</w:t>
            </w:r>
          </w:p>
          <w:p>
            <w:pPr>
              <w:pStyle w:val="9"/>
              <w:numPr>
                <w:ilvl w:val="0"/>
                <w:numId w:val="3"/>
              </w:numPr>
              <w:ind w:firstLineChars="0"/>
              <w:jc w:val="left"/>
              <w:rPr>
                <w:rFonts w:ascii="仿宋" w:hAnsi="仿宋" w:eastAsia="仿宋"/>
                <w:sz w:val="24"/>
                <w:szCs w:val="24"/>
              </w:rPr>
            </w:pPr>
            <w:r>
              <w:rPr>
                <w:rFonts w:hint="eastAsia" w:ascii="仿宋" w:hAnsi="仿宋" w:eastAsia="仿宋"/>
                <w:sz w:val="24"/>
                <w:szCs w:val="24"/>
              </w:rPr>
              <w:t>10月10日前，上报《对照党章党规找差距专题会安排表》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trPr>
        <w:tc>
          <w:tcPr>
            <w:tcW w:w="936" w:type="dxa"/>
            <w:vMerge w:val="continue"/>
            <w:vAlign w:val="center"/>
          </w:tcPr>
          <w:p>
            <w:pPr>
              <w:jc w:val="center"/>
              <w:rPr>
                <w:rFonts w:ascii="仿宋" w:hAnsi="仿宋" w:eastAsia="仿宋"/>
                <w:sz w:val="24"/>
              </w:rPr>
            </w:pPr>
          </w:p>
        </w:tc>
        <w:tc>
          <w:tcPr>
            <w:tcW w:w="1803" w:type="dxa"/>
            <w:vAlign w:val="center"/>
          </w:tcPr>
          <w:p>
            <w:pPr>
              <w:jc w:val="center"/>
              <w:rPr>
                <w:rFonts w:ascii="仿宋" w:hAnsi="仿宋" w:eastAsia="仿宋"/>
                <w:sz w:val="24"/>
              </w:rPr>
            </w:pPr>
            <w:r>
              <w:rPr>
                <w:rFonts w:hint="eastAsia" w:ascii="仿宋" w:hAnsi="仿宋" w:eastAsia="仿宋"/>
                <w:sz w:val="24"/>
              </w:rPr>
              <w:t>[目的]</w:t>
            </w:r>
          </w:p>
          <w:p>
            <w:pPr>
              <w:jc w:val="center"/>
              <w:rPr>
                <w:rFonts w:hint="eastAsia" w:ascii="仿宋" w:hAnsi="仿宋" w:eastAsia="仿宋"/>
                <w:sz w:val="24"/>
              </w:rPr>
            </w:pPr>
            <w:r>
              <w:rPr>
                <w:rFonts w:hint="eastAsia" w:ascii="仿宋" w:hAnsi="仿宋" w:eastAsia="仿宋"/>
                <w:sz w:val="24"/>
              </w:rPr>
              <w:t>切实</w:t>
            </w:r>
          </w:p>
          <w:p>
            <w:pPr>
              <w:jc w:val="center"/>
              <w:rPr>
                <w:rFonts w:ascii="仿宋" w:hAnsi="仿宋" w:eastAsia="仿宋"/>
                <w:sz w:val="24"/>
              </w:rPr>
            </w:pPr>
            <w:r>
              <w:rPr>
                <w:rFonts w:hint="eastAsia" w:ascii="仿宋" w:hAnsi="仿宋" w:eastAsia="仿宋"/>
                <w:sz w:val="24"/>
              </w:rPr>
              <w:t>抓好整改落实</w:t>
            </w:r>
          </w:p>
        </w:tc>
        <w:tc>
          <w:tcPr>
            <w:tcW w:w="5783" w:type="dxa"/>
            <w:vAlign w:val="center"/>
          </w:tcPr>
          <w:p>
            <w:pPr>
              <w:numPr>
                <w:ilvl w:val="0"/>
                <w:numId w:val="4"/>
              </w:numPr>
              <w:jc w:val="left"/>
              <w:rPr>
                <w:rFonts w:ascii="仿宋" w:hAnsi="仿宋" w:eastAsia="仿宋"/>
                <w:sz w:val="24"/>
                <w:szCs w:val="24"/>
              </w:rPr>
            </w:pPr>
            <w:r>
              <w:rPr>
                <w:rFonts w:hint="eastAsia" w:ascii="仿宋" w:hAnsi="仿宋" w:eastAsia="仿宋"/>
                <w:sz w:val="24"/>
                <w:szCs w:val="24"/>
              </w:rPr>
              <w:t>着力梳理整改解决二级党组织议事规则、基层党组织建设、教师队伍建设、意识形态工作、学生社团工作中存在的突出问题</w:t>
            </w:r>
          </w:p>
          <w:p>
            <w:pPr>
              <w:numPr>
                <w:ilvl w:val="0"/>
                <w:numId w:val="4"/>
              </w:numPr>
              <w:jc w:val="left"/>
              <w:rPr>
                <w:rFonts w:ascii="仿宋" w:hAnsi="仿宋" w:eastAsia="仿宋"/>
                <w:sz w:val="24"/>
                <w:szCs w:val="24"/>
              </w:rPr>
            </w:pPr>
            <w:r>
              <w:rPr>
                <w:rFonts w:hint="eastAsia" w:ascii="仿宋" w:hAnsi="仿宋" w:eastAsia="仿宋"/>
                <w:sz w:val="24"/>
                <w:szCs w:val="24"/>
              </w:rPr>
              <w:t>梳理好主题教育期间即知即改问题的落实举措和需要长期推进的重要问题的落实举措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exact"/>
        </w:trPr>
        <w:tc>
          <w:tcPr>
            <w:tcW w:w="936" w:type="dxa"/>
            <w:vMerge w:val="restart"/>
            <w:vAlign w:val="center"/>
          </w:tcPr>
          <w:p>
            <w:pPr>
              <w:jc w:val="center"/>
              <w:rPr>
                <w:rFonts w:ascii="仿宋" w:hAnsi="仿宋" w:eastAsia="仿宋"/>
                <w:sz w:val="24"/>
              </w:rPr>
            </w:pPr>
            <w:r>
              <w:rPr>
                <w:rFonts w:hint="eastAsia" w:ascii="仿宋" w:hAnsi="仿宋" w:eastAsia="仿宋"/>
                <w:sz w:val="24"/>
              </w:rPr>
              <w:t>党</w:t>
            </w:r>
          </w:p>
          <w:p>
            <w:pPr>
              <w:jc w:val="center"/>
              <w:rPr>
                <w:rFonts w:ascii="仿宋" w:hAnsi="仿宋" w:eastAsia="仿宋"/>
                <w:sz w:val="24"/>
              </w:rPr>
            </w:pPr>
            <w:r>
              <w:rPr>
                <w:rFonts w:hint="eastAsia" w:ascii="仿宋" w:hAnsi="仿宋" w:eastAsia="仿宋"/>
                <w:sz w:val="24"/>
              </w:rPr>
              <w:t>支</w:t>
            </w:r>
          </w:p>
          <w:p>
            <w:pPr>
              <w:jc w:val="center"/>
              <w:rPr>
                <w:rFonts w:ascii="仿宋" w:hAnsi="仿宋" w:eastAsia="仿宋"/>
                <w:sz w:val="24"/>
              </w:rPr>
            </w:pPr>
            <w:r>
              <w:rPr>
                <w:rFonts w:hint="eastAsia" w:ascii="仿宋" w:hAnsi="仿宋" w:eastAsia="仿宋"/>
                <w:sz w:val="24"/>
              </w:rPr>
              <w:t>部</w:t>
            </w:r>
          </w:p>
        </w:tc>
        <w:tc>
          <w:tcPr>
            <w:tcW w:w="1803" w:type="dxa"/>
            <w:vAlign w:val="center"/>
          </w:tcPr>
          <w:p>
            <w:pPr>
              <w:jc w:val="center"/>
              <w:rPr>
                <w:rFonts w:ascii="仿宋" w:hAnsi="仿宋" w:eastAsia="仿宋"/>
                <w:sz w:val="24"/>
              </w:rPr>
            </w:pPr>
            <w:r>
              <w:rPr>
                <w:rFonts w:hint="eastAsia" w:ascii="仿宋" w:hAnsi="仿宋" w:eastAsia="仿宋"/>
                <w:sz w:val="24"/>
              </w:rPr>
              <w:t>抓好学习教育</w:t>
            </w:r>
          </w:p>
        </w:tc>
        <w:tc>
          <w:tcPr>
            <w:tcW w:w="5783" w:type="dxa"/>
            <w:vAlign w:val="center"/>
          </w:tcPr>
          <w:p>
            <w:pPr>
              <w:pStyle w:val="9"/>
              <w:numPr>
                <w:ilvl w:val="0"/>
                <w:numId w:val="1"/>
              </w:numPr>
              <w:ind w:firstLineChars="0"/>
              <w:jc w:val="left"/>
              <w:rPr>
                <w:rFonts w:ascii="仿宋" w:hAnsi="仿宋" w:eastAsia="仿宋"/>
                <w:sz w:val="24"/>
                <w:szCs w:val="24"/>
              </w:rPr>
            </w:pPr>
            <w:r>
              <w:rPr>
                <w:rFonts w:hint="eastAsia" w:ascii="仿宋" w:hAnsi="仿宋" w:eastAsia="仿宋"/>
                <w:sz w:val="24"/>
                <w:szCs w:val="24"/>
              </w:rPr>
              <w:t>依托党员大会、党小组会、党课等，对本单位全体党员全覆盖进</w:t>
            </w:r>
            <w:bookmarkStart w:id="0" w:name="_GoBack"/>
            <w:bookmarkEnd w:id="0"/>
            <w:r>
              <w:rPr>
                <w:rFonts w:hint="eastAsia" w:ascii="仿宋" w:hAnsi="仿宋" w:eastAsia="仿宋"/>
                <w:sz w:val="24"/>
                <w:szCs w:val="24"/>
              </w:rPr>
              <w:t>行1次主题教育专题培训，重点组织学习《学习党史、新中国史，增强守初心担使命的坚定自觉》《做学习践行党章的表率》《习近平新时代中国特色社会主义思想学习纲要》（三项课程PPT可至组织部云盘下载）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936" w:type="dxa"/>
            <w:vMerge w:val="continue"/>
            <w:vAlign w:val="center"/>
          </w:tcPr>
          <w:p>
            <w:pPr>
              <w:jc w:val="center"/>
              <w:rPr>
                <w:rFonts w:ascii="仿宋" w:hAnsi="仿宋" w:eastAsia="仿宋"/>
                <w:sz w:val="24"/>
              </w:rPr>
            </w:pPr>
          </w:p>
        </w:tc>
        <w:tc>
          <w:tcPr>
            <w:tcW w:w="1803" w:type="dxa"/>
            <w:vAlign w:val="center"/>
          </w:tcPr>
          <w:p>
            <w:pPr>
              <w:jc w:val="center"/>
              <w:rPr>
                <w:rFonts w:ascii="仿宋" w:hAnsi="仿宋" w:eastAsia="仿宋"/>
                <w:sz w:val="24"/>
              </w:rPr>
            </w:pPr>
            <w:r>
              <w:rPr>
                <w:rFonts w:ascii="仿宋" w:hAnsi="仿宋" w:eastAsia="仿宋"/>
                <w:sz w:val="24"/>
              </w:rPr>
              <w:t>认真检视整改</w:t>
            </w:r>
          </w:p>
        </w:tc>
        <w:tc>
          <w:tcPr>
            <w:tcW w:w="5783" w:type="dxa"/>
            <w:vAlign w:val="center"/>
          </w:tcPr>
          <w:p>
            <w:pPr>
              <w:numPr>
                <w:ilvl w:val="0"/>
                <w:numId w:val="5"/>
              </w:numPr>
              <w:jc w:val="left"/>
              <w:rPr>
                <w:rFonts w:ascii="仿宋" w:hAnsi="仿宋" w:eastAsia="仿宋"/>
                <w:sz w:val="24"/>
                <w:szCs w:val="24"/>
              </w:rPr>
            </w:pPr>
            <w:r>
              <w:rPr>
                <w:rFonts w:hint="eastAsia" w:ascii="仿宋" w:hAnsi="仿宋" w:eastAsia="仿宋"/>
                <w:sz w:val="24"/>
                <w:szCs w:val="24"/>
              </w:rPr>
              <w:t>对照学习的党章、《准则》《条例》和群众提的意见建议等，进一步梳理提交的检视问题清单，明确列出思想问题和工作问题</w:t>
            </w:r>
          </w:p>
        </w:tc>
      </w:tr>
    </w:tbl>
    <w:p>
      <w:pPr>
        <w:rPr>
          <w:rFonts w:ascii="仿宋" w:hAnsi="仿宋" w:eastAsia="仿宋"/>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681"/>
    <w:multiLevelType w:val="multilevel"/>
    <w:tmpl w:val="105E16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53558A6"/>
    <w:multiLevelType w:val="singleLevel"/>
    <w:tmpl w:val="353558A6"/>
    <w:lvl w:ilvl="0" w:tentative="0">
      <w:start w:val="1"/>
      <w:numFmt w:val="bullet"/>
      <w:lvlText w:val=""/>
      <w:lvlJc w:val="left"/>
      <w:pPr>
        <w:ind w:left="420" w:hanging="420"/>
      </w:pPr>
      <w:rPr>
        <w:rFonts w:hint="default" w:ascii="Wingdings" w:hAnsi="Wingdings"/>
      </w:rPr>
    </w:lvl>
  </w:abstractNum>
  <w:abstractNum w:abstractNumId="2">
    <w:nsid w:val="46F63C69"/>
    <w:multiLevelType w:val="singleLevel"/>
    <w:tmpl w:val="46F63C69"/>
    <w:lvl w:ilvl="0" w:tentative="0">
      <w:start w:val="1"/>
      <w:numFmt w:val="bullet"/>
      <w:lvlText w:val=""/>
      <w:lvlJc w:val="left"/>
      <w:pPr>
        <w:ind w:left="420" w:hanging="420"/>
      </w:pPr>
      <w:rPr>
        <w:rFonts w:hint="default" w:ascii="Wingdings" w:hAnsi="Wingdings"/>
      </w:rPr>
    </w:lvl>
  </w:abstractNum>
  <w:abstractNum w:abstractNumId="3">
    <w:nsid w:val="52E201AC"/>
    <w:multiLevelType w:val="multilevel"/>
    <w:tmpl w:val="52E201AC"/>
    <w:lvl w:ilvl="0" w:tentative="0">
      <w:start w:val="1"/>
      <w:numFmt w:val="bullet"/>
      <w:lvlText w:val=""/>
      <w:lvlJc w:val="left"/>
      <w:pPr>
        <w:ind w:left="420" w:hanging="420"/>
      </w:pPr>
      <w:rPr>
        <w:rFonts w:hint="default" w:ascii="Wingdings" w:hAnsi="Wingdings"/>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3505BD9"/>
    <w:multiLevelType w:val="multilevel"/>
    <w:tmpl w:val="53505B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DAD"/>
    <w:rsid w:val="00056A5D"/>
    <w:rsid w:val="002714FA"/>
    <w:rsid w:val="002B2007"/>
    <w:rsid w:val="002C60DC"/>
    <w:rsid w:val="002F7482"/>
    <w:rsid w:val="00335D96"/>
    <w:rsid w:val="003A4718"/>
    <w:rsid w:val="003E0785"/>
    <w:rsid w:val="0042448C"/>
    <w:rsid w:val="00514924"/>
    <w:rsid w:val="005278B5"/>
    <w:rsid w:val="005423DA"/>
    <w:rsid w:val="005727CE"/>
    <w:rsid w:val="00574527"/>
    <w:rsid w:val="005E2AB4"/>
    <w:rsid w:val="006340E2"/>
    <w:rsid w:val="00673DF6"/>
    <w:rsid w:val="00676587"/>
    <w:rsid w:val="007E01A7"/>
    <w:rsid w:val="007F3016"/>
    <w:rsid w:val="00960306"/>
    <w:rsid w:val="009E1FB7"/>
    <w:rsid w:val="00A63399"/>
    <w:rsid w:val="00A667CB"/>
    <w:rsid w:val="00AC6328"/>
    <w:rsid w:val="00AF1478"/>
    <w:rsid w:val="00B16089"/>
    <w:rsid w:val="00B80DAD"/>
    <w:rsid w:val="00B955AD"/>
    <w:rsid w:val="00C026B2"/>
    <w:rsid w:val="00C063A4"/>
    <w:rsid w:val="00CF5E2E"/>
    <w:rsid w:val="00D767C3"/>
    <w:rsid w:val="00DB6519"/>
    <w:rsid w:val="00E27546"/>
    <w:rsid w:val="00E63E2A"/>
    <w:rsid w:val="00E65AD6"/>
    <w:rsid w:val="00E87AEF"/>
    <w:rsid w:val="00EF2B2D"/>
    <w:rsid w:val="00F220D7"/>
    <w:rsid w:val="00F31A2A"/>
    <w:rsid w:val="00F518D8"/>
    <w:rsid w:val="00F70BF0"/>
    <w:rsid w:val="00FA459A"/>
    <w:rsid w:val="00FB47A6"/>
    <w:rsid w:val="02EE40B7"/>
    <w:rsid w:val="03504D79"/>
    <w:rsid w:val="05007D2D"/>
    <w:rsid w:val="06F63D69"/>
    <w:rsid w:val="08B30470"/>
    <w:rsid w:val="096921C1"/>
    <w:rsid w:val="0AB553B4"/>
    <w:rsid w:val="0CF515F1"/>
    <w:rsid w:val="0D165AE8"/>
    <w:rsid w:val="131C6A49"/>
    <w:rsid w:val="13901061"/>
    <w:rsid w:val="13E767D7"/>
    <w:rsid w:val="150D0171"/>
    <w:rsid w:val="17053E8F"/>
    <w:rsid w:val="174E59AF"/>
    <w:rsid w:val="17F1420E"/>
    <w:rsid w:val="1DC642E1"/>
    <w:rsid w:val="1E146B41"/>
    <w:rsid w:val="1F4A58E8"/>
    <w:rsid w:val="20494C89"/>
    <w:rsid w:val="23637FF0"/>
    <w:rsid w:val="2454671C"/>
    <w:rsid w:val="24D11AC1"/>
    <w:rsid w:val="2A286EDD"/>
    <w:rsid w:val="2DC96FD7"/>
    <w:rsid w:val="2DD24F15"/>
    <w:rsid w:val="2EE527B9"/>
    <w:rsid w:val="2F4D6A26"/>
    <w:rsid w:val="2FFF7789"/>
    <w:rsid w:val="3155199A"/>
    <w:rsid w:val="327E2B6A"/>
    <w:rsid w:val="355F1688"/>
    <w:rsid w:val="36F53BE5"/>
    <w:rsid w:val="377C5093"/>
    <w:rsid w:val="38127E50"/>
    <w:rsid w:val="39865AA1"/>
    <w:rsid w:val="3EA720A6"/>
    <w:rsid w:val="40DB3CD9"/>
    <w:rsid w:val="459B34B8"/>
    <w:rsid w:val="45A9514D"/>
    <w:rsid w:val="4626411A"/>
    <w:rsid w:val="46451D2D"/>
    <w:rsid w:val="48CA7977"/>
    <w:rsid w:val="4A286E32"/>
    <w:rsid w:val="4CDA05D2"/>
    <w:rsid w:val="505E297F"/>
    <w:rsid w:val="50C2386F"/>
    <w:rsid w:val="51403418"/>
    <w:rsid w:val="568C7D17"/>
    <w:rsid w:val="57B77DCA"/>
    <w:rsid w:val="58446311"/>
    <w:rsid w:val="58A83CA3"/>
    <w:rsid w:val="5E2A29FD"/>
    <w:rsid w:val="5ED01C53"/>
    <w:rsid w:val="66307457"/>
    <w:rsid w:val="683451EC"/>
    <w:rsid w:val="6B3B5C92"/>
    <w:rsid w:val="6B4540B2"/>
    <w:rsid w:val="71D927AB"/>
    <w:rsid w:val="7510245D"/>
    <w:rsid w:val="780C1B9E"/>
    <w:rsid w:val="79336BFD"/>
    <w:rsid w:val="7AF00E14"/>
    <w:rsid w:val="7C2366FB"/>
    <w:rsid w:val="7E7B5C65"/>
    <w:rsid w:val="7EDA07EA"/>
    <w:rsid w:val="7F2A5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98</Words>
  <Characters>564</Characters>
  <Lines>4</Lines>
  <Paragraphs>1</Paragraphs>
  <TotalTime>1</TotalTime>
  <ScaleCrop>false</ScaleCrop>
  <LinksUpToDate>false</LinksUpToDate>
  <CharactersWithSpaces>661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2019-09-22T03:44:00Z</dcterms:created>
  <dc:creator>yy xfy</dc:creator>
  <cp:lastModifiedBy>xx</cp:lastModifiedBy>
  <cp:lastPrinted>2019-09-23T08:29:00Z</cp:lastPrinted>
  <dcterms:modified xsi:type="dcterms:W3CDTF">2019-11-10T12:19:45Z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