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hAnsi="Arial" w:eastAsia="仿宋_GB2312" w:cs="Arial"/>
          <w:b/>
          <w:bCs/>
          <w:szCs w:val="24"/>
        </w:rPr>
      </w:pPr>
      <w:r>
        <w:rPr>
          <w:rFonts w:hint="eastAsia" w:ascii="仿宋_GB2312" w:hAnsi="Arial" w:eastAsia="仿宋_GB2312" w:cs="Arial"/>
          <w:b/>
          <w:bCs/>
          <w:szCs w:val="24"/>
        </w:rPr>
        <w:t>附件2：组织生活公示一览表</w:t>
      </w:r>
    </w:p>
    <w:p>
      <w:pPr>
        <w:spacing w:after="0"/>
        <w:jc w:val="center"/>
        <w:rPr>
          <w:rFonts w:ascii="黑体" w:hAnsi="Arial" w:eastAsia="黑体" w:cs="Arial"/>
          <w:b/>
          <w:sz w:val="30"/>
          <w:szCs w:val="30"/>
        </w:rPr>
      </w:pPr>
      <w:r>
        <w:rPr>
          <w:rFonts w:hint="eastAsia" w:ascii="黑体" w:hAnsi="Arial" w:eastAsia="黑体" w:cs="Arial"/>
          <w:b/>
          <w:sz w:val="30"/>
          <w:szCs w:val="30"/>
        </w:rPr>
        <w:t>202</w:t>
      </w:r>
      <w:r>
        <w:rPr>
          <w:rFonts w:hint="eastAsia" w:ascii="黑体" w:hAnsi="Arial" w:eastAsia="黑体" w:cs="Arial"/>
          <w:b/>
          <w:sz w:val="30"/>
          <w:szCs w:val="30"/>
          <w:lang w:val="en-US" w:eastAsia="zh-CN"/>
        </w:rPr>
        <w:t>2</w:t>
      </w:r>
      <w:r>
        <w:rPr>
          <w:rFonts w:hint="eastAsia" w:ascii="黑体" w:hAnsi="Arial" w:eastAsia="黑体" w:cs="Arial"/>
          <w:b/>
          <w:sz w:val="30"/>
          <w:szCs w:val="30"/>
        </w:rPr>
        <w:t>年</w:t>
      </w:r>
      <w:r>
        <w:rPr>
          <w:rFonts w:hint="eastAsia" w:ascii="黑体" w:hAnsi="Arial" w:eastAsia="黑体" w:cs="Arial"/>
          <w:b/>
          <w:sz w:val="30"/>
          <w:szCs w:val="30"/>
          <w:u w:val="single"/>
          <w:lang w:val="en-US" w:eastAsia="zh-CN"/>
        </w:rPr>
        <w:t xml:space="preserve"> </w:t>
      </w:r>
      <w:r>
        <w:rPr>
          <w:rFonts w:hint="default" w:ascii="黑体" w:hAnsi="Arial" w:eastAsia="黑体" w:cs="Arial"/>
          <w:b/>
          <w:sz w:val="30"/>
          <w:szCs w:val="30"/>
          <w:u w:val="single"/>
          <w:lang w:val="en-US" w:eastAsia="zh-CN"/>
        </w:rPr>
        <w:t>6</w:t>
      </w:r>
      <w:r>
        <w:rPr>
          <w:rFonts w:hint="eastAsia" w:ascii="黑体" w:hAnsi="Arial" w:eastAsia="黑体" w:cs="Arial"/>
          <w:b/>
          <w:sz w:val="30"/>
          <w:szCs w:val="30"/>
          <w:u w:val="single"/>
          <w:lang w:val="en-US" w:eastAsia="zh-CN"/>
        </w:rPr>
        <w:t xml:space="preserve"> </w:t>
      </w:r>
      <w:r>
        <w:rPr>
          <w:rFonts w:hint="eastAsia" w:ascii="黑体" w:hAnsi="Arial" w:eastAsia="黑体" w:cs="Arial"/>
          <w:b/>
          <w:sz w:val="30"/>
          <w:szCs w:val="30"/>
          <w:u w:val="single"/>
        </w:rPr>
        <w:t xml:space="preserve"> </w:t>
      </w:r>
      <w:r>
        <w:rPr>
          <w:rFonts w:hint="eastAsia" w:ascii="黑体" w:hAnsi="Arial" w:eastAsia="黑体" w:cs="Arial"/>
          <w:b/>
          <w:sz w:val="30"/>
          <w:szCs w:val="30"/>
        </w:rPr>
        <w:t>月组织生活公示一览表</w:t>
      </w:r>
    </w:p>
    <w:p>
      <w:pPr>
        <w:spacing w:after="0"/>
        <w:jc w:val="center"/>
        <w:rPr>
          <w:rFonts w:ascii="黑体" w:hAnsi="黑体" w:eastAsia="黑体" w:cs="黑体"/>
          <w:sz w:val="24"/>
          <w:szCs w:val="24"/>
        </w:rPr>
      </w:pPr>
      <w:r>
        <w:rPr>
          <w:rFonts w:hint="eastAsia" w:ascii="黑体" w:hAnsi="黑体" w:eastAsia="黑体" w:cs="黑体"/>
          <w:sz w:val="24"/>
          <w:szCs w:val="24"/>
        </w:rPr>
        <w:t>（党支部填写）</w:t>
      </w:r>
    </w:p>
    <w:tbl>
      <w:tblPr>
        <w:tblStyle w:val="4"/>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185"/>
        <w:gridCol w:w="900"/>
        <w:gridCol w:w="1523"/>
        <w:gridCol w:w="2102"/>
        <w:gridCol w:w="158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1355" w:type="dxa"/>
            <w:vAlign w:val="center"/>
          </w:tcPr>
          <w:p>
            <w:pPr>
              <w:jc w:val="center"/>
              <w:rPr>
                <w:rFonts w:ascii="黑体" w:hAnsi="黑体" w:eastAsia="黑体" w:cs="黑体"/>
                <w:sz w:val="24"/>
                <w:szCs w:val="24"/>
              </w:rPr>
            </w:pPr>
            <w:r>
              <w:rPr>
                <w:rFonts w:hint="eastAsia" w:ascii="黑体" w:hAnsi="黑体" w:eastAsia="黑体" w:cs="黑体"/>
                <w:sz w:val="24"/>
                <w:szCs w:val="24"/>
              </w:rPr>
              <w:t>党支部</w:t>
            </w:r>
          </w:p>
          <w:p>
            <w:pPr>
              <w:jc w:val="center"/>
              <w:rPr>
                <w:rFonts w:ascii="黑体" w:hAnsi="黑体" w:eastAsia="黑体" w:cs="黑体"/>
                <w:sz w:val="24"/>
                <w:szCs w:val="24"/>
              </w:rPr>
            </w:pPr>
            <w:r>
              <w:rPr>
                <w:rFonts w:hint="eastAsia" w:ascii="黑体" w:hAnsi="黑体" w:eastAsia="黑体" w:cs="黑体"/>
                <w:sz w:val="24"/>
                <w:szCs w:val="24"/>
              </w:rPr>
              <w:t>名称</w:t>
            </w:r>
          </w:p>
        </w:tc>
        <w:tc>
          <w:tcPr>
            <w:tcW w:w="3608" w:type="dxa"/>
            <w:gridSpan w:val="3"/>
            <w:vAlign w:val="center"/>
          </w:tcPr>
          <w:p>
            <w:pPr>
              <w:rPr>
                <w:rFonts w:ascii="仿宋" w:hAnsi="仿宋" w:eastAsia="仿宋" w:cs="仿宋"/>
                <w:sz w:val="24"/>
                <w:szCs w:val="24"/>
              </w:rPr>
            </w:pPr>
            <w:r>
              <w:rPr>
                <w:rFonts w:hint="eastAsia" w:ascii="仿宋" w:hAnsi="仿宋" w:eastAsia="仿宋" w:cs="仿宋"/>
                <w:sz w:val="24"/>
                <w:szCs w:val="24"/>
              </w:rPr>
              <w:t>本科生第一党支部</w:t>
            </w:r>
          </w:p>
        </w:tc>
        <w:tc>
          <w:tcPr>
            <w:tcW w:w="2102" w:type="dxa"/>
            <w:vAlign w:val="center"/>
          </w:tcPr>
          <w:p>
            <w:pPr>
              <w:jc w:val="center"/>
              <w:rPr>
                <w:rFonts w:ascii="仿宋" w:hAnsi="仿宋" w:eastAsia="仿宋" w:cs="仿宋"/>
                <w:color w:val="FF0000"/>
                <w:sz w:val="24"/>
                <w:szCs w:val="24"/>
              </w:rPr>
            </w:pPr>
            <w:r>
              <w:rPr>
                <w:rFonts w:hint="eastAsia" w:ascii="黑体" w:hAnsi="黑体" w:eastAsia="黑体" w:cs="黑体"/>
                <w:sz w:val="24"/>
                <w:szCs w:val="24"/>
              </w:rPr>
              <w:t>支部书记姓名</w:t>
            </w:r>
          </w:p>
        </w:tc>
        <w:tc>
          <w:tcPr>
            <w:tcW w:w="2755" w:type="dxa"/>
            <w:gridSpan w:val="2"/>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sz w:val="24"/>
                <w:szCs w:val="24"/>
                <w:lang w:val="en-US" w:eastAsia="zh-CN"/>
              </w:rPr>
              <w:t>陈珺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1355" w:type="dxa"/>
            <w:vAlign w:val="center"/>
          </w:tcPr>
          <w:p>
            <w:pPr>
              <w:jc w:val="center"/>
              <w:rPr>
                <w:rFonts w:ascii="黑体" w:hAnsi="黑体" w:eastAsia="黑体" w:cs="黑体"/>
                <w:sz w:val="24"/>
                <w:szCs w:val="24"/>
              </w:rPr>
            </w:pPr>
            <w:r>
              <w:rPr>
                <w:rFonts w:hint="eastAsia" w:ascii="黑体" w:hAnsi="黑体" w:eastAsia="黑体" w:cs="黑体"/>
                <w:sz w:val="24"/>
                <w:szCs w:val="24"/>
              </w:rPr>
              <w:t>本月主题党日时间</w:t>
            </w:r>
          </w:p>
        </w:tc>
        <w:tc>
          <w:tcPr>
            <w:tcW w:w="3608" w:type="dxa"/>
            <w:gridSpan w:val="3"/>
            <w:vAlign w:val="center"/>
          </w:tcPr>
          <w:p>
            <w:pPr>
              <w:jc w:val="center"/>
              <w:rPr>
                <w:rFonts w:ascii="仿宋" w:hAnsi="仿宋" w:eastAsia="仿宋" w:cs="仿宋"/>
                <w:sz w:val="24"/>
                <w:szCs w:val="24"/>
              </w:rPr>
            </w:pPr>
            <w:r>
              <w:rPr>
                <w:rFonts w:hint="default" w:ascii="仿宋" w:hAnsi="仿宋" w:eastAsia="仿宋" w:cs="仿宋"/>
                <w:lang w:val="en-US" w:eastAsia="zh-CN"/>
              </w:rPr>
              <w:t>6</w:t>
            </w:r>
            <w:r>
              <w:rPr>
                <w:rFonts w:hint="eastAsia" w:ascii="仿宋" w:hAnsi="仿宋" w:eastAsia="仿宋" w:cs="仿宋"/>
              </w:rPr>
              <w:t>月</w:t>
            </w:r>
            <w:r>
              <w:rPr>
                <w:rFonts w:hint="default" w:ascii="仿宋" w:hAnsi="仿宋" w:eastAsia="仿宋" w:cs="仿宋"/>
                <w:lang w:val="en-US" w:eastAsia="zh-CN"/>
              </w:rPr>
              <w:t>15</w:t>
            </w:r>
            <w:r>
              <w:rPr>
                <w:rFonts w:hint="eastAsia" w:ascii="仿宋" w:hAnsi="仿宋" w:eastAsia="仿宋" w:cs="仿宋"/>
              </w:rPr>
              <w:t>日 周</w:t>
            </w:r>
            <w:r>
              <w:rPr>
                <w:rFonts w:hint="eastAsia" w:ascii="仿宋" w:hAnsi="仿宋" w:eastAsia="仿宋" w:cs="仿宋"/>
                <w:lang w:val="en-US" w:eastAsia="zh-CN"/>
              </w:rPr>
              <w:t>三</w:t>
            </w:r>
            <w:r>
              <w:rPr>
                <w:rFonts w:hint="eastAsia" w:ascii="仿宋" w:hAnsi="仿宋" w:eastAsia="仿宋" w:cs="仿宋"/>
              </w:rPr>
              <w:t>下午</w:t>
            </w:r>
          </w:p>
        </w:tc>
        <w:tc>
          <w:tcPr>
            <w:tcW w:w="2102" w:type="dxa"/>
            <w:vAlign w:val="center"/>
          </w:tcPr>
          <w:p>
            <w:pPr>
              <w:jc w:val="center"/>
              <w:rPr>
                <w:rFonts w:ascii="黑体" w:hAnsi="黑体" w:eastAsia="黑体" w:cs="黑体"/>
                <w:sz w:val="24"/>
                <w:szCs w:val="24"/>
              </w:rPr>
            </w:pPr>
            <w:r>
              <w:rPr>
                <w:rFonts w:hint="eastAsia" w:ascii="黑体" w:hAnsi="黑体" w:eastAsia="黑体" w:cs="黑体"/>
                <w:sz w:val="24"/>
                <w:szCs w:val="24"/>
              </w:rPr>
              <w:t>本月组织生活</w:t>
            </w:r>
          </w:p>
          <w:p>
            <w:pPr>
              <w:jc w:val="center"/>
              <w:rPr>
                <w:rFonts w:ascii="仿宋" w:hAnsi="仿宋" w:eastAsia="仿宋" w:cs="仿宋"/>
                <w:color w:val="FF0000"/>
                <w:sz w:val="24"/>
                <w:szCs w:val="24"/>
              </w:rPr>
            </w:pPr>
            <w:r>
              <w:rPr>
                <w:rFonts w:hint="eastAsia" w:ascii="黑体" w:hAnsi="黑体" w:eastAsia="黑体" w:cs="黑体"/>
                <w:sz w:val="24"/>
                <w:szCs w:val="24"/>
              </w:rPr>
              <w:t>是否接受观摩</w:t>
            </w:r>
          </w:p>
        </w:tc>
        <w:tc>
          <w:tcPr>
            <w:tcW w:w="2755" w:type="dxa"/>
            <w:gridSpan w:val="2"/>
            <w:vAlign w:val="center"/>
          </w:tcPr>
          <w:p>
            <w:pPr>
              <w:jc w:val="center"/>
              <w:rPr>
                <w:rFonts w:ascii="仿宋" w:hAnsi="仿宋" w:eastAsia="仿宋" w:cs="仿宋"/>
                <w:color w:val="FF0000"/>
                <w:sz w:val="24"/>
                <w:szCs w:val="24"/>
              </w:rPr>
            </w:pPr>
            <w:r>
              <w:rPr>
                <w:rFonts w:hint="eastAsia" w:ascii="宋体" w:hAnsi="宋体"/>
                <w:sz w:val="24"/>
                <w:szCs w:val="24"/>
              </w:rPr>
              <w:sym w:font="Wingdings 2" w:char="F052"/>
            </w:r>
            <w:r>
              <w:rPr>
                <w:rFonts w:hint="eastAsia" w:ascii="宋体" w:hAnsi="宋体"/>
                <w:sz w:val="24"/>
                <w:szCs w:val="24"/>
              </w:rPr>
              <w:t xml:space="preserve">是   </w:t>
            </w:r>
            <w:r>
              <w:rPr>
                <w:rFonts w:hint="eastAsia" w:ascii="宋体" w:hAnsi="宋体"/>
                <w:sz w:val="24"/>
                <w:szCs w:val="24"/>
              </w:rPr>
              <w:sym w:font="Wingdings 2" w:char="00A3"/>
            </w:r>
            <w:r>
              <w:rPr>
                <w:rFonts w:hint="eastAsia" w:ascii="宋体" w:hAnsi="宋体"/>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1355" w:type="dxa"/>
            <w:vAlign w:val="center"/>
          </w:tcPr>
          <w:p>
            <w:pPr>
              <w:jc w:val="center"/>
              <w:rPr>
                <w:rFonts w:ascii="黑体" w:hAnsi="黑体" w:eastAsia="黑体" w:cs="黑体"/>
                <w:sz w:val="24"/>
                <w:szCs w:val="24"/>
              </w:rPr>
            </w:pPr>
            <w:r>
              <w:rPr>
                <w:rFonts w:hint="eastAsia" w:ascii="黑体" w:hAnsi="黑体" w:eastAsia="黑体" w:cs="黑体"/>
                <w:sz w:val="24"/>
                <w:szCs w:val="24"/>
              </w:rPr>
              <w:t>类  型</w:t>
            </w:r>
          </w:p>
        </w:tc>
        <w:tc>
          <w:tcPr>
            <w:tcW w:w="118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黑体"/>
                <w:sz w:val="24"/>
                <w:szCs w:val="24"/>
              </w:rPr>
            </w:pPr>
            <w:r>
              <w:rPr>
                <w:rFonts w:hint="eastAsia" w:ascii="黑体" w:hAnsi="黑体" w:eastAsia="黑体" w:cs="黑体"/>
                <w:sz w:val="24"/>
                <w:szCs w:val="24"/>
              </w:rPr>
              <w:t>召开</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黑体"/>
                <w:sz w:val="24"/>
                <w:szCs w:val="24"/>
              </w:rPr>
            </w:pPr>
            <w:r>
              <w:rPr>
                <w:rFonts w:hint="eastAsia" w:ascii="黑体" w:hAnsi="黑体" w:eastAsia="黑体" w:cs="黑体"/>
                <w:sz w:val="24"/>
                <w:szCs w:val="24"/>
              </w:rPr>
              <w:t>时间</w:t>
            </w:r>
          </w:p>
        </w:tc>
        <w:tc>
          <w:tcPr>
            <w:tcW w:w="900" w:type="dxa"/>
            <w:vAlign w:val="center"/>
          </w:tcPr>
          <w:p>
            <w:pPr>
              <w:jc w:val="center"/>
              <w:rPr>
                <w:rFonts w:ascii="黑体" w:hAnsi="黑体" w:eastAsia="黑体" w:cs="黑体"/>
                <w:sz w:val="24"/>
                <w:szCs w:val="24"/>
              </w:rPr>
            </w:pPr>
            <w:r>
              <w:rPr>
                <w:rFonts w:hint="eastAsia" w:ascii="黑体" w:hAnsi="黑体" w:eastAsia="黑体" w:cs="黑体"/>
                <w:sz w:val="24"/>
                <w:szCs w:val="24"/>
              </w:rPr>
              <w:t>召开地点</w:t>
            </w:r>
          </w:p>
        </w:tc>
        <w:tc>
          <w:tcPr>
            <w:tcW w:w="1523" w:type="dxa"/>
            <w:vAlign w:val="center"/>
          </w:tcPr>
          <w:p>
            <w:pPr>
              <w:jc w:val="center"/>
              <w:rPr>
                <w:rFonts w:ascii="黑体" w:hAnsi="黑体" w:eastAsia="黑体" w:cs="黑体"/>
                <w:sz w:val="24"/>
                <w:szCs w:val="24"/>
              </w:rPr>
            </w:pPr>
            <w:r>
              <w:rPr>
                <w:rFonts w:hint="eastAsia" w:ascii="黑体" w:hAnsi="黑体" w:eastAsia="黑体" w:cs="黑体"/>
                <w:sz w:val="24"/>
                <w:szCs w:val="24"/>
              </w:rPr>
              <w:t>组织生活主题</w:t>
            </w:r>
          </w:p>
        </w:tc>
        <w:tc>
          <w:tcPr>
            <w:tcW w:w="3682" w:type="dxa"/>
            <w:gridSpan w:val="2"/>
            <w:vAlign w:val="center"/>
          </w:tcPr>
          <w:p>
            <w:pPr>
              <w:jc w:val="center"/>
              <w:rPr>
                <w:rFonts w:ascii="黑体" w:hAnsi="黑体" w:eastAsia="黑体" w:cs="黑体"/>
                <w:sz w:val="24"/>
                <w:szCs w:val="24"/>
              </w:rPr>
            </w:pPr>
            <w:r>
              <w:rPr>
                <w:rFonts w:hint="eastAsia" w:ascii="黑体" w:hAnsi="黑体" w:eastAsia="黑体" w:cs="黑体"/>
                <w:sz w:val="24"/>
                <w:szCs w:val="24"/>
              </w:rPr>
              <w:t>会议纪要</w:t>
            </w:r>
          </w:p>
        </w:tc>
        <w:tc>
          <w:tcPr>
            <w:tcW w:w="1175" w:type="dxa"/>
            <w:vAlign w:val="center"/>
          </w:tcPr>
          <w:p>
            <w:pPr>
              <w:jc w:val="center"/>
              <w:rPr>
                <w:rFonts w:ascii="黑体" w:hAnsi="黑体" w:eastAsia="黑体" w:cs="黑体"/>
                <w:sz w:val="24"/>
                <w:szCs w:val="24"/>
              </w:rPr>
            </w:pPr>
            <w:r>
              <w:rPr>
                <w:rFonts w:hint="eastAsia" w:ascii="黑体" w:hAnsi="黑体" w:eastAsia="黑体" w:cs="黑体"/>
                <w:sz w:val="24"/>
                <w:szCs w:val="24"/>
              </w:rPr>
              <w:t>缺席人姓名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exact"/>
          <w:jc w:val="center"/>
        </w:trPr>
        <w:tc>
          <w:tcPr>
            <w:tcW w:w="1355" w:type="dxa"/>
            <w:vAlign w:val="center"/>
          </w:tcPr>
          <w:p>
            <w:pPr>
              <w:jc w:val="center"/>
              <w:rPr>
                <w:rFonts w:ascii="仿宋" w:hAnsi="仿宋" w:eastAsia="仿宋" w:cs="仿宋"/>
                <w:sz w:val="24"/>
                <w:szCs w:val="24"/>
              </w:rPr>
            </w:pPr>
            <w:r>
              <w:rPr>
                <w:rFonts w:hint="eastAsia" w:ascii="仿宋" w:hAnsi="仿宋" w:eastAsia="仿宋" w:cs="仿宋"/>
                <w:sz w:val="24"/>
                <w:szCs w:val="24"/>
              </w:rPr>
              <w:t>党员大会</w:t>
            </w:r>
          </w:p>
        </w:tc>
        <w:tc>
          <w:tcPr>
            <w:tcW w:w="11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6月22日</w:t>
            </w:r>
          </w:p>
        </w:tc>
        <w:tc>
          <w:tcPr>
            <w:tcW w:w="90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腾讯会议</w:t>
            </w:r>
          </w:p>
        </w:tc>
        <w:tc>
          <w:tcPr>
            <w:tcW w:w="1523" w:type="dxa"/>
            <w:vAlign w:val="center"/>
          </w:tcPr>
          <w:p>
            <w:pPr>
              <w:jc w:val="center"/>
              <w:rPr>
                <w:rFonts w:hint="default" w:ascii="宋体" w:hAnsi="宋体" w:eastAsia="宋体" w:cs="Times New Roman"/>
                <w:kern w:val="0"/>
                <w:sz w:val="28"/>
                <w:szCs w:val="28"/>
                <w:lang w:val="en-US" w:eastAsia="zh-CN" w:bidi="ar-SA"/>
              </w:rPr>
            </w:pPr>
            <w:r>
              <w:rPr>
                <w:rFonts w:hint="eastAsia" w:ascii="仿宋" w:hAnsi="仿宋" w:eastAsia="仿宋"/>
                <w:bCs/>
                <w:sz w:val="24"/>
                <w:szCs w:val="24"/>
                <w:lang w:val="en-US" w:eastAsia="zh-CN"/>
              </w:rPr>
              <w:t>学习党章</w:t>
            </w:r>
          </w:p>
        </w:tc>
        <w:tc>
          <w:tcPr>
            <w:tcW w:w="3682" w:type="dxa"/>
            <w:gridSpan w:val="2"/>
            <w:vAlign w:val="center"/>
          </w:tcPr>
          <w:p>
            <w:pPr>
              <w:ind w:firstLine="480" w:firstLineChars="200"/>
              <w:textAlignment w:val="baseline"/>
              <w:rPr>
                <w:rFonts w:hint="eastAsia" w:ascii="仿宋" w:hAnsi="仿宋" w:eastAsia="仿宋"/>
                <w:bCs/>
                <w:sz w:val="24"/>
                <w:szCs w:val="24"/>
                <w:lang w:val="en-US" w:eastAsia="zh-CN"/>
              </w:rPr>
            </w:pPr>
            <w:r>
              <w:rPr>
                <w:rFonts w:hint="eastAsia" w:ascii="仿宋" w:hAnsi="仿宋" w:eastAsia="仿宋"/>
                <w:bCs/>
                <w:sz w:val="24"/>
                <w:szCs w:val="24"/>
                <w:lang w:val="en-US" w:eastAsia="zh-CN"/>
              </w:rPr>
              <w:t>习近平总书记讲“党章是党的总章程，是全党必须共</w:t>
            </w:r>
            <w:bookmarkStart w:id="0" w:name="_GoBack"/>
            <w:bookmarkEnd w:id="0"/>
            <w:r>
              <w:rPr>
                <w:rFonts w:hint="eastAsia" w:ascii="仿宋" w:hAnsi="仿宋" w:eastAsia="仿宋"/>
                <w:bCs/>
                <w:sz w:val="24"/>
                <w:szCs w:val="24"/>
                <w:lang w:val="en-US" w:eastAsia="zh-CN"/>
              </w:rPr>
              <w:t>同遵守的根本行为规范。没有规矩，不成方圆。党章就是党的根本大法，是全党必须遵循的总规矩。”党章是我们党保证党员政治思想一致、行动统一，对每一个党员都具有约束力的章程。本次党员大会组织大家一起学习党章并发表心得体会。</w:t>
            </w:r>
          </w:p>
          <w:p>
            <w:pPr>
              <w:pStyle w:val="7"/>
              <w:numPr>
                <w:ilvl w:val="0"/>
                <w:numId w:val="0"/>
              </w:numPr>
              <w:adjustRightInd/>
              <w:snapToGrid/>
              <w:spacing w:after="0"/>
              <w:ind w:leftChars="0"/>
              <w:jc w:val="both"/>
              <w:rPr>
                <w:rFonts w:ascii="仿宋" w:hAnsi="仿宋" w:eastAsia="仿宋" w:cs="仿宋"/>
                <w:sz w:val="24"/>
                <w:szCs w:val="24"/>
              </w:rPr>
            </w:pPr>
          </w:p>
        </w:tc>
        <w:tc>
          <w:tcPr>
            <w:tcW w:w="1175" w:type="dxa"/>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355" w:type="dxa"/>
            <w:vAlign w:val="center"/>
          </w:tcPr>
          <w:p>
            <w:pPr>
              <w:jc w:val="center"/>
              <w:rPr>
                <w:rFonts w:ascii="仿宋" w:hAnsi="仿宋" w:eastAsia="仿宋" w:cs="仿宋"/>
                <w:sz w:val="24"/>
                <w:szCs w:val="24"/>
              </w:rPr>
            </w:pPr>
            <w:r>
              <w:rPr>
                <w:rFonts w:hint="eastAsia" w:ascii="仿宋" w:hAnsi="仿宋" w:eastAsia="仿宋" w:cs="仿宋"/>
                <w:sz w:val="24"/>
                <w:szCs w:val="24"/>
              </w:rPr>
              <w:t>支委会</w:t>
            </w:r>
          </w:p>
        </w:tc>
        <w:tc>
          <w:tcPr>
            <w:tcW w:w="1185" w:type="dxa"/>
            <w:vAlign w:val="center"/>
          </w:tcPr>
          <w:p>
            <w:pPr>
              <w:jc w:val="center"/>
              <w:rPr>
                <w:rFonts w:ascii="仿宋" w:hAnsi="仿宋" w:eastAsia="仿宋" w:cs="仿宋"/>
                <w:sz w:val="24"/>
                <w:szCs w:val="24"/>
              </w:rPr>
            </w:pPr>
          </w:p>
        </w:tc>
        <w:tc>
          <w:tcPr>
            <w:tcW w:w="900" w:type="dxa"/>
            <w:vAlign w:val="center"/>
          </w:tcPr>
          <w:p>
            <w:pPr>
              <w:jc w:val="center"/>
              <w:rPr>
                <w:rFonts w:ascii="仿宋" w:hAnsi="仿宋" w:eastAsia="仿宋" w:cs="仿宋"/>
                <w:sz w:val="24"/>
                <w:szCs w:val="24"/>
              </w:rPr>
            </w:pPr>
          </w:p>
        </w:tc>
        <w:tc>
          <w:tcPr>
            <w:tcW w:w="1523" w:type="dxa"/>
            <w:vAlign w:val="center"/>
          </w:tcPr>
          <w:p>
            <w:pPr>
              <w:jc w:val="center"/>
              <w:rPr>
                <w:rFonts w:ascii="仿宋" w:hAnsi="仿宋" w:eastAsia="仿宋" w:cs="仿宋"/>
                <w:sz w:val="24"/>
                <w:szCs w:val="24"/>
              </w:rPr>
            </w:pPr>
          </w:p>
        </w:tc>
        <w:tc>
          <w:tcPr>
            <w:tcW w:w="3682" w:type="dxa"/>
            <w:gridSpan w:val="2"/>
            <w:vAlign w:val="center"/>
          </w:tcPr>
          <w:p>
            <w:pPr>
              <w:adjustRightInd/>
              <w:snapToGrid/>
              <w:spacing w:after="0"/>
              <w:rPr>
                <w:rFonts w:ascii="仿宋" w:hAnsi="仿宋" w:eastAsia="仿宋" w:cs="仿宋"/>
                <w:sz w:val="24"/>
                <w:szCs w:val="24"/>
              </w:rPr>
            </w:pPr>
          </w:p>
        </w:tc>
        <w:tc>
          <w:tcPr>
            <w:tcW w:w="1175"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355" w:type="dxa"/>
            <w:vAlign w:val="center"/>
          </w:tcPr>
          <w:p>
            <w:pPr>
              <w:jc w:val="center"/>
              <w:rPr>
                <w:rFonts w:ascii="仿宋" w:hAnsi="仿宋" w:eastAsia="仿宋" w:cs="仿宋"/>
                <w:sz w:val="24"/>
                <w:szCs w:val="24"/>
              </w:rPr>
            </w:pPr>
            <w:r>
              <w:rPr>
                <w:rFonts w:hint="eastAsia" w:ascii="仿宋" w:hAnsi="仿宋" w:eastAsia="仿宋" w:cs="仿宋"/>
                <w:sz w:val="24"/>
                <w:szCs w:val="24"/>
              </w:rPr>
              <w:t>党小组会</w:t>
            </w:r>
          </w:p>
        </w:tc>
        <w:tc>
          <w:tcPr>
            <w:tcW w:w="1185" w:type="dxa"/>
            <w:vAlign w:val="center"/>
          </w:tcPr>
          <w:p>
            <w:pPr>
              <w:jc w:val="center"/>
              <w:rPr>
                <w:rFonts w:ascii="仿宋" w:hAnsi="仿宋" w:eastAsia="仿宋" w:cs="仿宋"/>
                <w:sz w:val="24"/>
                <w:szCs w:val="24"/>
              </w:rPr>
            </w:pPr>
          </w:p>
        </w:tc>
        <w:tc>
          <w:tcPr>
            <w:tcW w:w="900" w:type="dxa"/>
            <w:vAlign w:val="center"/>
          </w:tcPr>
          <w:p>
            <w:pPr>
              <w:jc w:val="center"/>
              <w:rPr>
                <w:rFonts w:ascii="仿宋" w:hAnsi="仿宋" w:eastAsia="仿宋" w:cs="仿宋"/>
                <w:sz w:val="24"/>
                <w:szCs w:val="24"/>
              </w:rPr>
            </w:pPr>
          </w:p>
        </w:tc>
        <w:tc>
          <w:tcPr>
            <w:tcW w:w="1523" w:type="dxa"/>
            <w:vAlign w:val="center"/>
          </w:tcPr>
          <w:p>
            <w:pPr>
              <w:jc w:val="center"/>
              <w:rPr>
                <w:rFonts w:ascii="仿宋" w:hAnsi="仿宋" w:eastAsia="仿宋" w:cs="仿宋"/>
                <w:sz w:val="24"/>
                <w:szCs w:val="24"/>
              </w:rPr>
            </w:pPr>
          </w:p>
        </w:tc>
        <w:tc>
          <w:tcPr>
            <w:tcW w:w="3682" w:type="dxa"/>
            <w:gridSpan w:val="2"/>
            <w:vAlign w:val="center"/>
          </w:tcPr>
          <w:p>
            <w:pPr>
              <w:jc w:val="center"/>
              <w:rPr>
                <w:rFonts w:ascii="仿宋" w:hAnsi="仿宋" w:eastAsia="仿宋" w:cs="仿宋"/>
                <w:sz w:val="24"/>
                <w:szCs w:val="24"/>
              </w:rPr>
            </w:pPr>
          </w:p>
        </w:tc>
        <w:tc>
          <w:tcPr>
            <w:tcW w:w="1175"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exact"/>
          <w:jc w:val="center"/>
        </w:trPr>
        <w:tc>
          <w:tcPr>
            <w:tcW w:w="1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其他组织生活</w:t>
            </w:r>
          </w:p>
        </w:tc>
        <w:tc>
          <w:tcPr>
            <w:tcW w:w="1185"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6月15日</w:t>
            </w:r>
          </w:p>
        </w:tc>
        <w:tc>
          <w:tcPr>
            <w:tcW w:w="900" w:type="dxa"/>
            <w:vAlign w:val="center"/>
          </w:tcPr>
          <w:p>
            <w:pPr>
              <w:jc w:val="center"/>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腾讯会议</w:t>
            </w:r>
          </w:p>
        </w:tc>
        <w:tc>
          <w:tcPr>
            <w:tcW w:w="1523" w:type="dxa"/>
            <w:vAlign w:val="center"/>
          </w:tcPr>
          <w:p>
            <w:pPr>
              <w:jc w:val="center"/>
              <w:rPr>
                <w:rFonts w:hint="eastAsia" w:ascii="宋体" w:hAnsi="宋体" w:eastAsia="宋体" w:cs="Times New Roman"/>
                <w:kern w:val="0"/>
                <w:sz w:val="28"/>
                <w:szCs w:val="28"/>
                <w:lang w:val="en-US" w:eastAsia="zh-CN" w:bidi="ar-SA"/>
              </w:rPr>
            </w:pPr>
            <w:r>
              <w:rPr>
                <w:rFonts w:hint="eastAsia" w:ascii="仿宋" w:hAnsi="仿宋" w:eastAsia="仿宋" w:cs="仿宋"/>
                <w:sz w:val="24"/>
                <w:szCs w:val="24"/>
                <w:lang w:val="en-US" w:eastAsia="zh-CN"/>
              </w:rPr>
              <w:t>学习贯彻习近平总书记给南京大学留学归国青年学者的重要回信精神</w:t>
            </w:r>
          </w:p>
        </w:tc>
        <w:tc>
          <w:tcPr>
            <w:tcW w:w="3682" w:type="dxa"/>
            <w:gridSpan w:val="2"/>
            <w:vAlign w:val="center"/>
          </w:tcPr>
          <w:p>
            <w:pPr>
              <w:pStyle w:val="7"/>
              <w:numPr>
                <w:ilvl w:val="0"/>
                <w:numId w:val="0"/>
              </w:numPr>
              <w:adjustRightInd/>
              <w:snapToGrid/>
              <w:spacing w:after="0"/>
              <w:ind w:left="0" w:leftChars="0" w:firstLine="0" w:firstLineChars="0"/>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支部书记陈珺发表观点：党员习近平总书记专门给“留学归国青年学者”回信，是党中央坚持“聚天下英才而用之”和“营造识才爱才敬才用才的环境”的又一具体体现。</w:t>
            </w:r>
          </w:p>
        </w:tc>
        <w:tc>
          <w:tcPr>
            <w:tcW w:w="1175"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无</w:t>
            </w:r>
          </w:p>
          <w:p>
            <w:pPr>
              <w:jc w:val="center"/>
              <w:rPr>
                <w:rFonts w:hint="eastAsia" w:ascii="仿宋" w:hAnsi="仿宋" w:eastAsia="仿宋" w:cs="仿宋"/>
                <w:kern w:val="0"/>
                <w:sz w:val="21"/>
                <w:szCs w:val="21"/>
                <w:lang w:val="en-US" w:eastAsia="zh-CN" w:bidi="ar-SA"/>
              </w:rPr>
            </w:pPr>
          </w:p>
        </w:tc>
      </w:tr>
    </w:tbl>
    <w:p>
      <w:pPr>
        <w:spacing w:line="400" w:lineRule="exact"/>
        <w:rPr>
          <w:rFonts w:ascii="仿宋_GB2312" w:hAnsi="Arial" w:eastAsia="仿宋_GB2312" w:cs="Arial"/>
          <w:b/>
          <w:bCs/>
          <w:szCs w:val="24"/>
        </w:rPr>
      </w:pPr>
      <w:r>
        <w:rPr>
          <w:rFonts w:hint="eastAsia" w:ascii="仿宋_GB2312" w:hAnsi="Arial" w:eastAsia="仿宋_GB2312" w:cs="Arial"/>
          <w:b/>
          <w:bCs/>
          <w:szCs w:val="24"/>
        </w:rPr>
        <w:t>备注：标红部分为填写示例；此表请于每月28日前发至机关党委邮箱：</w:t>
      </w:r>
      <w:r>
        <w:fldChar w:fldCharType="begin"/>
      </w:r>
      <w:r>
        <w:instrText xml:space="preserve"> HYPERLINK "mailto:jgdw@sues.edu.cn" </w:instrText>
      </w:r>
      <w:r>
        <w:fldChar w:fldCharType="separate"/>
      </w:r>
      <w:r>
        <w:rPr>
          <w:rStyle w:val="6"/>
          <w:rFonts w:hint="eastAsia" w:ascii="仿宋_GB2312" w:hAnsi="Arial" w:eastAsia="仿宋_GB2312" w:cs="Arial"/>
          <w:b/>
          <w:bCs/>
          <w:szCs w:val="24"/>
        </w:rPr>
        <w:t>jgdw@sues.edu.cn</w:t>
      </w:r>
      <w:r>
        <w:rPr>
          <w:rStyle w:val="6"/>
          <w:rFonts w:hint="eastAsia" w:ascii="仿宋_GB2312" w:hAnsi="Arial" w:eastAsia="仿宋_GB2312" w:cs="Arial"/>
          <w:b/>
          <w:bCs/>
          <w:szCs w:val="24"/>
        </w:rPr>
        <w:fldChar w:fldCharType="end"/>
      </w:r>
      <w:r>
        <w:rPr>
          <w:rFonts w:ascii="仿宋_GB2312" w:hAnsi="Arial" w:eastAsia="仿宋_GB2312" w:cs="Arial"/>
          <w:b/>
          <w:bCs/>
          <w:szCs w:val="24"/>
        </w:rPr>
        <w:t xml:space="preserve"> </w:t>
      </w:r>
      <w:r>
        <w:rPr>
          <w:rFonts w:hint="eastAsia" w:ascii="仿宋_GB2312" w:hAnsi="Arial" w:eastAsia="仿宋_GB2312" w:cs="Arial"/>
          <w:b/>
          <w:bCs/>
          <w:szCs w:val="24"/>
        </w:rPr>
        <w:t>，统一上传至党务公开网。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Mjc3NjkwZDVkNjUwYmIwMjk4YmJmNzY1N2RiMTAifQ=="/>
  </w:docVars>
  <w:rsids>
    <w:rsidRoot w:val="00E06996"/>
    <w:rsid w:val="000364F2"/>
    <w:rsid w:val="00163771"/>
    <w:rsid w:val="00170B30"/>
    <w:rsid w:val="001C4D07"/>
    <w:rsid w:val="001E7BEC"/>
    <w:rsid w:val="00247E2A"/>
    <w:rsid w:val="00350E8A"/>
    <w:rsid w:val="00416049"/>
    <w:rsid w:val="00476635"/>
    <w:rsid w:val="004B5D18"/>
    <w:rsid w:val="00511335"/>
    <w:rsid w:val="0052729E"/>
    <w:rsid w:val="00647A23"/>
    <w:rsid w:val="007773E3"/>
    <w:rsid w:val="00782A01"/>
    <w:rsid w:val="007C62C8"/>
    <w:rsid w:val="00922085"/>
    <w:rsid w:val="00AF6CD1"/>
    <w:rsid w:val="00B474AB"/>
    <w:rsid w:val="00B93897"/>
    <w:rsid w:val="00D06EEA"/>
    <w:rsid w:val="00DC34A5"/>
    <w:rsid w:val="00DC4B72"/>
    <w:rsid w:val="00E06996"/>
    <w:rsid w:val="00F74476"/>
    <w:rsid w:val="00FB2B25"/>
    <w:rsid w:val="029D1D6D"/>
    <w:rsid w:val="18BF2AB3"/>
    <w:rsid w:val="1A7C4DDF"/>
    <w:rsid w:val="1EDC4EA1"/>
    <w:rsid w:val="2EB313C9"/>
    <w:rsid w:val="657942DB"/>
    <w:rsid w:val="66AA4BC9"/>
    <w:rsid w:val="69FF522C"/>
    <w:rsid w:val="6F04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styleId="6">
    <w:name w:val="Hyperlink"/>
    <w:unhideWhenUsed/>
    <w:qFormat/>
    <w:uiPriority w:val="99"/>
    <w:rPr>
      <w:color w:val="0563C1"/>
      <w:u w:val="single"/>
    </w:rPr>
  </w:style>
  <w:style w:type="paragraph" w:styleId="7">
    <w:name w:val="List Paragraph"/>
    <w:basedOn w:val="1"/>
    <w:qFormat/>
    <w:uiPriority w:val="34"/>
    <w:pPr>
      <w:ind w:firstLine="420" w:firstLineChars="200"/>
    </w:pPr>
  </w:style>
  <w:style w:type="character" w:customStyle="1" w:styleId="8">
    <w:name w:val="页眉 Char"/>
    <w:basedOn w:val="5"/>
    <w:link w:val="3"/>
    <w:semiHidden/>
    <w:uiPriority w:val="99"/>
    <w:rPr>
      <w:rFonts w:ascii="Tahoma" w:hAnsi="Tahoma" w:eastAsia="宋体" w:cs="Times New Roman"/>
      <w:kern w:val="0"/>
      <w:sz w:val="18"/>
      <w:szCs w:val="18"/>
    </w:rPr>
  </w:style>
  <w:style w:type="character" w:customStyle="1" w:styleId="9">
    <w:name w:val="页脚 Char"/>
    <w:basedOn w:val="5"/>
    <w:link w:val="2"/>
    <w:semiHidden/>
    <w:uiPriority w:val="99"/>
    <w:rPr>
      <w:rFonts w:ascii="Tahoma" w:hAnsi="Tahoma"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581</Words>
  <Characters>603</Characters>
  <Lines>2</Lines>
  <Paragraphs>1</Paragraphs>
  <TotalTime>1</TotalTime>
  <ScaleCrop>false</ScaleCrop>
  <LinksUpToDate>false</LinksUpToDate>
  <CharactersWithSpaces>616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2021-12-02T09:03:00Z</dcterms:created>
  <dc:creator>沈静</dc:creator>
  <cp:lastModifiedBy>Administrator</cp:lastModifiedBy>
  <dcterms:modified xsi:type="dcterms:W3CDTF">2022-07-11T08:31:51Z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CD123DD99D0F4713B4B67088888FC477</vt:lpwstr>
  </property>
</Properties>
</file>