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39" w:rsidRPr="00047BCA" w:rsidRDefault="00F1616F" w:rsidP="00287840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中特党</w:t>
      </w:r>
      <w:r w:rsidR="00287840">
        <w:rPr>
          <w:rFonts w:ascii="黑体" w:eastAsia="黑体" w:hAnsi="黑体" w:hint="eastAsia"/>
          <w:b/>
          <w:sz w:val="36"/>
          <w:szCs w:val="36"/>
        </w:rPr>
        <w:t>支部</w:t>
      </w:r>
      <w:r>
        <w:rPr>
          <w:rFonts w:ascii="黑体" w:eastAsia="黑体" w:hAnsi="黑体" w:hint="eastAsia"/>
          <w:b/>
          <w:sz w:val="36"/>
          <w:szCs w:val="36"/>
        </w:rPr>
        <w:t>做实事好事</w:t>
      </w:r>
      <w:r w:rsidR="00441D99">
        <w:rPr>
          <w:rFonts w:ascii="黑体" w:eastAsia="黑体" w:hAnsi="黑体" w:hint="eastAsia"/>
          <w:b/>
          <w:sz w:val="36"/>
          <w:szCs w:val="36"/>
        </w:rPr>
        <w:t>记录</w:t>
      </w:r>
      <w:r w:rsidR="00287840"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2268"/>
        <w:gridCol w:w="2254"/>
        <w:gridCol w:w="2049"/>
      </w:tblGrid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会议时间</w:t>
            </w:r>
          </w:p>
        </w:tc>
        <w:tc>
          <w:tcPr>
            <w:tcW w:w="2268" w:type="dxa"/>
            <w:vAlign w:val="center"/>
          </w:tcPr>
          <w:p w:rsidR="00222B39" w:rsidRPr="00FC2571" w:rsidRDefault="00222B39" w:rsidP="00287840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201</w:t>
            </w:r>
            <w:r w:rsidR="000B79E9">
              <w:rPr>
                <w:rFonts w:ascii="仿宋" w:eastAsia="仿宋" w:hAnsi="仿宋" w:hint="eastAsia"/>
                <w:sz w:val="28"/>
                <w:szCs w:val="30"/>
              </w:rPr>
              <w:t>9</w:t>
            </w:r>
            <w:r>
              <w:rPr>
                <w:rFonts w:ascii="仿宋" w:eastAsia="仿宋" w:hAnsi="仿宋" w:hint="eastAsia"/>
                <w:sz w:val="28"/>
                <w:szCs w:val="30"/>
              </w:rPr>
              <w:t>.</w:t>
            </w:r>
            <w:r w:rsidR="00287840">
              <w:rPr>
                <w:rFonts w:ascii="仿宋" w:eastAsia="仿宋" w:hAnsi="仿宋" w:hint="eastAsia"/>
                <w:sz w:val="28"/>
                <w:szCs w:val="30"/>
              </w:rPr>
              <w:t>10</w:t>
            </w:r>
            <w:r>
              <w:rPr>
                <w:rFonts w:ascii="仿宋" w:eastAsia="仿宋" w:hAnsi="仿宋" w:hint="eastAsia"/>
                <w:sz w:val="28"/>
                <w:szCs w:val="30"/>
              </w:rPr>
              <w:t>.</w:t>
            </w:r>
            <w:r w:rsidR="00F1616F">
              <w:rPr>
                <w:rFonts w:ascii="仿宋" w:eastAsia="仿宋" w:hAnsi="仿宋" w:hint="eastAsia"/>
                <w:sz w:val="28"/>
                <w:szCs w:val="30"/>
              </w:rPr>
              <w:t>21</w:t>
            </w:r>
          </w:p>
        </w:tc>
        <w:tc>
          <w:tcPr>
            <w:tcW w:w="2254" w:type="dxa"/>
            <w:vAlign w:val="center"/>
          </w:tcPr>
          <w:p w:rsidR="00222B39" w:rsidRPr="00FC2571" w:rsidRDefault="00287840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服务</w:t>
            </w:r>
            <w:r w:rsidR="00222B39" w:rsidRPr="00FC2571">
              <w:rPr>
                <w:rFonts w:ascii="仿宋" w:eastAsia="仿宋" w:hAnsi="仿宋" w:hint="eastAsia"/>
                <w:sz w:val="28"/>
                <w:szCs w:val="30"/>
              </w:rPr>
              <w:t>地点</w:t>
            </w:r>
          </w:p>
        </w:tc>
        <w:tc>
          <w:tcPr>
            <w:tcW w:w="2049" w:type="dxa"/>
            <w:vAlign w:val="center"/>
          </w:tcPr>
          <w:p w:rsidR="00F1616F" w:rsidRDefault="00F1616F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行政楼9楼</w:t>
            </w:r>
          </w:p>
          <w:p w:rsidR="00222B39" w:rsidRPr="00FC2571" w:rsidRDefault="00F1616F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资料室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主持人</w:t>
            </w:r>
          </w:p>
        </w:tc>
        <w:tc>
          <w:tcPr>
            <w:tcW w:w="2268" w:type="dxa"/>
            <w:vAlign w:val="center"/>
          </w:tcPr>
          <w:p w:rsidR="00222B39" w:rsidRPr="00FC2571" w:rsidRDefault="00F1616F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吴超</w:t>
            </w:r>
          </w:p>
        </w:tc>
        <w:tc>
          <w:tcPr>
            <w:tcW w:w="2254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记录人</w:t>
            </w:r>
          </w:p>
        </w:tc>
        <w:tc>
          <w:tcPr>
            <w:tcW w:w="2049" w:type="dxa"/>
            <w:vAlign w:val="center"/>
          </w:tcPr>
          <w:p w:rsidR="00222B39" w:rsidRPr="00FC2571" w:rsidRDefault="00F1616F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杨晓华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87840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服务主题</w:t>
            </w:r>
          </w:p>
        </w:tc>
        <w:tc>
          <w:tcPr>
            <w:tcW w:w="6571" w:type="dxa"/>
            <w:gridSpan w:val="3"/>
            <w:vAlign w:val="center"/>
          </w:tcPr>
          <w:p w:rsidR="00222B39" w:rsidRPr="00F1616F" w:rsidRDefault="00F1616F" w:rsidP="00F1616F">
            <w:pPr>
              <w:pStyle w:val="a6"/>
              <w:jc w:val="center"/>
              <w:rPr>
                <w:sz w:val="24"/>
              </w:rPr>
            </w:pPr>
            <w:r w:rsidRPr="00F1616F">
              <w:rPr>
                <w:rFonts w:hint="eastAsia"/>
                <w:sz w:val="24"/>
              </w:rPr>
              <w:t>参与创建</w:t>
            </w:r>
            <w:r>
              <w:rPr>
                <w:rFonts w:hint="eastAsia"/>
                <w:sz w:val="24"/>
              </w:rPr>
              <w:t>马克思主义学院</w:t>
            </w:r>
            <w:r w:rsidRPr="00F1616F">
              <w:rPr>
                <w:rFonts w:hint="eastAsia"/>
                <w:sz w:val="24"/>
              </w:rPr>
              <w:t>习近平新时代中国特色社会主义思想专题阅览室并捐赠图书</w:t>
            </w:r>
          </w:p>
        </w:tc>
      </w:tr>
      <w:tr w:rsidR="00222B39" w:rsidRPr="00FC2571" w:rsidTr="005D2C29">
        <w:tc>
          <w:tcPr>
            <w:tcW w:w="8522" w:type="dxa"/>
            <w:gridSpan w:val="4"/>
            <w:vAlign w:val="center"/>
          </w:tcPr>
          <w:p w:rsidR="00222B39" w:rsidRPr="00FC2571" w:rsidRDefault="00F1616F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实事好事</w:t>
            </w:r>
            <w:r w:rsidR="00287840">
              <w:rPr>
                <w:rFonts w:ascii="仿宋" w:eastAsia="仿宋" w:hAnsi="仿宋" w:hint="eastAsia"/>
                <w:sz w:val="28"/>
                <w:szCs w:val="30"/>
              </w:rPr>
              <w:t>简介</w:t>
            </w:r>
          </w:p>
        </w:tc>
      </w:tr>
      <w:tr w:rsidR="00222B39" w:rsidTr="00275D4A">
        <w:trPr>
          <w:trHeight w:val="1451"/>
        </w:trPr>
        <w:tc>
          <w:tcPr>
            <w:tcW w:w="8522" w:type="dxa"/>
            <w:gridSpan w:val="4"/>
          </w:tcPr>
          <w:p w:rsidR="00AC6247" w:rsidRPr="00AC6247" w:rsidRDefault="00AC6247" w:rsidP="00AC6247">
            <w:pPr>
              <w:pStyle w:val="a6"/>
              <w:spacing w:beforeLines="200" w:before="624"/>
              <w:ind w:firstLineChars="200" w:firstLine="560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自“不忘初心、牢记使命”主题教育深入开展以来</w:t>
            </w:r>
            <w:r w:rsidRPr="00AC6247">
              <w:rPr>
                <w:rFonts w:ascii="仿宋_GB2312" w:eastAsia="仿宋_GB2312" w:hint="eastAsia"/>
                <w:sz w:val="28"/>
              </w:rPr>
              <w:t>，马克思主义学院</w:t>
            </w:r>
            <w:r>
              <w:rPr>
                <w:rFonts w:ascii="仿宋_GB2312" w:eastAsia="仿宋_GB2312" w:hint="eastAsia"/>
                <w:sz w:val="28"/>
              </w:rPr>
              <w:t>决定</w:t>
            </w:r>
            <w:r w:rsidRPr="00AC6247">
              <w:rPr>
                <w:rFonts w:ascii="仿宋_GB2312" w:eastAsia="仿宋_GB2312" w:hint="eastAsia"/>
                <w:sz w:val="28"/>
              </w:rPr>
              <w:t>利用本部资料室及下设大学生思想政治教育、国家与社会治理、政府应急管理三大研究中心的丰富图书文献资源，设置习近平新时代中国特色社会主义思想专题阅览室和学习交流角，面向全校辅导员及各学院党支部书记代表，以“原著解读、经典导读、体验品读、问题研读”的“四读模式”定期提供主题教育领读服务。</w:t>
            </w:r>
            <w:r>
              <w:rPr>
                <w:rFonts w:ascii="仿宋_GB2312" w:eastAsia="仿宋_GB2312" w:hint="eastAsia"/>
                <w:sz w:val="28"/>
              </w:rPr>
              <w:t>为配合学院尽快建成</w:t>
            </w:r>
            <w:r w:rsidRPr="00AC6247">
              <w:rPr>
                <w:rFonts w:ascii="仿宋_GB2312" w:eastAsia="仿宋_GB2312" w:hint="eastAsia"/>
                <w:sz w:val="28"/>
              </w:rPr>
              <w:t>习近平新时代中国特色社会主义思想专题阅览室</w:t>
            </w:r>
            <w:r>
              <w:rPr>
                <w:rFonts w:ascii="仿宋_GB2312" w:eastAsia="仿宋_GB2312" w:hint="eastAsia"/>
                <w:sz w:val="28"/>
              </w:rPr>
              <w:t>，中国特色社会主义理论教学教师党支部发动“毛泽东思想与中国特色社会主义理论体系概论”、“中国近现代史纲要”课程任课教师党员，积极捐赠相关主题图书共计68册，为创建该</w:t>
            </w:r>
            <w:r w:rsidRPr="00AC6247">
              <w:rPr>
                <w:rFonts w:ascii="仿宋_GB2312" w:eastAsia="仿宋_GB2312" w:hint="eastAsia"/>
                <w:sz w:val="28"/>
              </w:rPr>
              <w:t>专题阅览室</w:t>
            </w:r>
            <w:r>
              <w:rPr>
                <w:rFonts w:ascii="仿宋_GB2312" w:eastAsia="仿宋_GB2312" w:hint="eastAsia"/>
                <w:sz w:val="28"/>
              </w:rPr>
              <w:t>贡献了第一份绵薄之力。</w:t>
            </w:r>
          </w:p>
          <w:p w:rsidR="00287840" w:rsidRDefault="00287840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287840" w:rsidRDefault="00AC6247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  <w:r w:rsidRPr="00AC6247">
              <w:rPr>
                <w:rFonts w:ascii="仿宋_GB2312" w:eastAsia="仿宋_GB2312"/>
                <w:noProof/>
                <w:sz w:val="24"/>
              </w:rPr>
              <w:drawing>
                <wp:inline distT="0" distB="0" distL="0" distR="0">
                  <wp:extent cx="4693074" cy="3519805"/>
                  <wp:effectExtent l="0" t="0" r="0" b="4445"/>
                  <wp:docPr id="3" name="图片 3" descr="C:\Users\Iven\AppData\Local\Temp\WeChat Files\163f31956a007e30ad3e9e9047159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ven\AppData\Local\Temp\WeChat Files\163f31956a007e30ad3e9e9047159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6918" cy="3522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840" w:rsidRDefault="00287840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287840" w:rsidRDefault="00287840" w:rsidP="00287840">
            <w:pPr>
              <w:pStyle w:val="a6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rPr>
                <w:rFonts w:ascii="仿宋_GB2312" w:eastAsia="仿宋_GB2312"/>
                <w:sz w:val="24"/>
              </w:rPr>
            </w:pPr>
          </w:p>
          <w:p w:rsidR="00AC6247" w:rsidRDefault="00AC6247" w:rsidP="00287840">
            <w:pPr>
              <w:pStyle w:val="a6"/>
              <w:rPr>
                <w:rFonts w:ascii="仿宋_GB2312" w:eastAsia="仿宋_GB2312" w:hint="eastAsia"/>
                <w:sz w:val="24"/>
              </w:rPr>
            </w:pPr>
            <w:bookmarkStart w:id="0" w:name="_GoBack"/>
            <w:bookmarkEnd w:id="0"/>
          </w:p>
          <w:p w:rsidR="00287840" w:rsidRPr="00861A5F" w:rsidRDefault="00287840" w:rsidP="00850941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61A5F" w:rsidRDefault="00861A5F" w:rsidP="00275D4A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287840" w:rsidRDefault="00287840" w:rsidP="00287840">
            <w:pPr>
              <w:pStyle w:val="a6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  <w:p w:rsidR="00287840" w:rsidRDefault="00287840" w:rsidP="00287840">
            <w:pPr>
              <w:pStyle w:val="a6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  <w:p w:rsidR="00287840" w:rsidRPr="00275D4A" w:rsidRDefault="00287840" w:rsidP="00287840">
            <w:pPr>
              <w:pStyle w:val="a6"/>
              <w:rPr>
                <w:rFonts w:ascii="仿宋_GB2312" w:eastAsia="仿宋_GB2312"/>
                <w:sz w:val="24"/>
              </w:rPr>
            </w:pPr>
          </w:p>
        </w:tc>
      </w:tr>
    </w:tbl>
    <w:p w:rsidR="00C34164" w:rsidRPr="00441D99" w:rsidRDefault="00884676" w:rsidP="00222B39">
      <w:pPr>
        <w:jc w:val="right"/>
        <w:rPr>
          <w:rFonts w:ascii="仿宋" w:eastAsia="仿宋" w:hAnsi="仿宋"/>
          <w:sz w:val="30"/>
          <w:szCs w:val="30"/>
        </w:rPr>
      </w:pPr>
    </w:p>
    <w:sectPr w:rsidR="00C34164" w:rsidRPr="00441D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676" w:rsidRDefault="00884676" w:rsidP="00222B39">
      <w:r>
        <w:separator/>
      </w:r>
    </w:p>
  </w:endnote>
  <w:endnote w:type="continuationSeparator" w:id="0">
    <w:p w:rsidR="00884676" w:rsidRDefault="00884676" w:rsidP="0022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676" w:rsidRDefault="00884676" w:rsidP="00222B39">
      <w:r>
        <w:separator/>
      </w:r>
    </w:p>
  </w:footnote>
  <w:footnote w:type="continuationSeparator" w:id="0">
    <w:p w:rsidR="00884676" w:rsidRDefault="00884676" w:rsidP="00222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C28"/>
    <w:rsid w:val="000B416E"/>
    <w:rsid w:val="000B79E9"/>
    <w:rsid w:val="001209C6"/>
    <w:rsid w:val="00222B39"/>
    <w:rsid w:val="00275D4A"/>
    <w:rsid w:val="00287840"/>
    <w:rsid w:val="002A7A29"/>
    <w:rsid w:val="003A76D3"/>
    <w:rsid w:val="00441D99"/>
    <w:rsid w:val="00464C28"/>
    <w:rsid w:val="004B0807"/>
    <w:rsid w:val="004D2A22"/>
    <w:rsid w:val="005B5FDA"/>
    <w:rsid w:val="005C6A95"/>
    <w:rsid w:val="00672832"/>
    <w:rsid w:val="00753156"/>
    <w:rsid w:val="0077278F"/>
    <w:rsid w:val="0080024B"/>
    <w:rsid w:val="00850941"/>
    <w:rsid w:val="00861A5F"/>
    <w:rsid w:val="0088300B"/>
    <w:rsid w:val="00884676"/>
    <w:rsid w:val="008A1591"/>
    <w:rsid w:val="00960E7A"/>
    <w:rsid w:val="00976BAD"/>
    <w:rsid w:val="009E45D8"/>
    <w:rsid w:val="00AB7E51"/>
    <w:rsid w:val="00AC6247"/>
    <w:rsid w:val="00AF2B40"/>
    <w:rsid w:val="00B007DF"/>
    <w:rsid w:val="00B96620"/>
    <w:rsid w:val="00BC4959"/>
    <w:rsid w:val="00CD5C31"/>
    <w:rsid w:val="00D35632"/>
    <w:rsid w:val="00D81C28"/>
    <w:rsid w:val="00DA2C76"/>
    <w:rsid w:val="00E12DE0"/>
    <w:rsid w:val="00F1616F"/>
    <w:rsid w:val="00F5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30FAC0-38EC-4022-B197-BB86984E7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B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2B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39"/>
    <w:rPr>
      <w:sz w:val="18"/>
      <w:szCs w:val="18"/>
    </w:rPr>
  </w:style>
  <w:style w:type="table" w:styleId="a5">
    <w:name w:val="Table Grid"/>
    <w:basedOn w:val="a1"/>
    <w:uiPriority w:val="39"/>
    <w:rsid w:val="00222B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22B3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66</Words>
  <Characters>378</Characters>
  <Application>Microsoft Office Word</Application>
  <DocSecurity>0</DocSecurity>
  <Lines>3</Lines>
  <Paragraphs>1</Paragraphs>
  <ScaleCrop>false</ScaleCrop>
  <Company>SUES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Iven</dc:creator>
  <cp:keywords/>
  <dc:description/>
  <cp:lastModifiedBy>Wu Iven</cp:lastModifiedBy>
  <cp:revision>16</cp:revision>
  <cp:lastPrinted>2019-06-13T02:31:00Z</cp:lastPrinted>
  <dcterms:created xsi:type="dcterms:W3CDTF">2018-12-10T02:03:00Z</dcterms:created>
  <dcterms:modified xsi:type="dcterms:W3CDTF">2019-11-07T05:48:00Z</dcterms:modified>
</cp:coreProperties>
</file>