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jc w:val="center"/>
        <w:textAlignment w:val="baseline"/>
        <w:rPr>
          <w:rFonts w:ascii="华文中宋" w:hAnsi="华文中宋" w:eastAsia="华文中宋"/>
          <w:sz w:val="36"/>
          <w:szCs w:val="36"/>
        </w:rPr>
      </w:pPr>
      <w:r>
        <w:rPr>
          <w:rFonts w:hint="eastAsia" w:ascii="华文中宋" w:hAnsi="华文中宋" w:eastAsia="华文中宋"/>
          <w:sz w:val="36"/>
          <w:szCs w:val="36"/>
        </w:rPr>
        <w:t>其他组织生活会记录</w:t>
      </w:r>
    </w:p>
    <w:tbl>
      <w:tblPr>
        <w:tblStyle w:val="6"/>
        <w:tblW w:w="9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9"/>
        <w:gridCol w:w="3015"/>
        <w:gridCol w:w="994"/>
        <w:gridCol w:w="2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2259" w:type="dxa"/>
            <w:vAlign w:val="center"/>
          </w:tcPr>
          <w:p>
            <w:pPr>
              <w:spacing w:after="0"/>
              <w:ind w:firstLine="480"/>
              <w:jc w:val="center"/>
              <w:textAlignment w:val="baseline"/>
              <w:rPr>
                <w:rFonts w:ascii="宋体" w:hAnsi="宋体"/>
                <w:sz w:val="24"/>
                <w:szCs w:val="24"/>
              </w:rPr>
            </w:pPr>
            <w:r>
              <w:rPr>
                <w:rFonts w:hint="eastAsia" w:ascii="宋体" w:hAnsi="宋体"/>
                <w:sz w:val="24"/>
                <w:szCs w:val="24"/>
              </w:rPr>
              <w:t>主要议题</w:t>
            </w:r>
          </w:p>
        </w:tc>
        <w:tc>
          <w:tcPr>
            <w:tcW w:w="6955" w:type="dxa"/>
            <w:gridSpan w:val="3"/>
            <w:vAlign w:val="center"/>
          </w:tcPr>
          <w:p>
            <w:pPr>
              <w:spacing w:after="0"/>
              <w:ind w:firstLine="480"/>
              <w:jc w:val="center"/>
              <w:textAlignment w:val="baseline"/>
              <w:rPr>
                <w:rFonts w:ascii="宋体" w:hAnsi="宋体"/>
                <w:sz w:val="24"/>
                <w:szCs w:val="24"/>
              </w:rPr>
            </w:pPr>
            <w:r>
              <w:rPr>
                <w:rFonts w:hint="eastAsia" w:ascii="宋体" w:hAnsi="宋体"/>
                <w:sz w:val="24"/>
                <w:szCs w:val="24"/>
              </w:rPr>
              <w:t>新生入党启蒙教育组织生活会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259" w:type="dxa"/>
            <w:vAlign w:val="center"/>
          </w:tcPr>
          <w:p>
            <w:pPr>
              <w:spacing w:after="0"/>
              <w:ind w:firstLine="480"/>
              <w:jc w:val="center"/>
              <w:textAlignment w:val="baseline"/>
              <w:rPr>
                <w:rFonts w:ascii="宋体" w:hAnsi="宋体"/>
                <w:sz w:val="24"/>
                <w:szCs w:val="24"/>
              </w:rPr>
            </w:pPr>
            <w:r>
              <w:rPr>
                <w:rFonts w:hint="eastAsia" w:ascii="宋体" w:hAnsi="宋体"/>
                <w:sz w:val="24"/>
                <w:szCs w:val="24"/>
              </w:rPr>
              <w:t>时间</w:t>
            </w:r>
          </w:p>
        </w:tc>
        <w:tc>
          <w:tcPr>
            <w:tcW w:w="3015" w:type="dxa"/>
            <w:vAlign w:val="center"/>
          </w:tcPr>
          <w:p>
            <w:pPr>
              <w:spacing w:after="0"/>
              <w:ind w:firstLine="480"/>
              <w:jc w:val="center"/>
              <w:textAlignment w:val="baseline"/>
              <w:rPr>
                <w:rFonts w:ascii="宋体" w:hAnsi="宋体"/>
                <w:sz w:val="24"/>
                <w:szCs w:val="24"/>
              </w:rPr>
            </w:pPr>
            <w:r>
              <w:rPr>
                <w:rFonts w:hint="eastAsia" w:ascii="宋体" w:hAnsi="宋体"/>
                <w:sz w:val="24"/>
                <w:szCs w:val="24"/>
              </w:rPr>
              <w:t>2</w:t>
            </w:r>
            <w:r>
              <w:rPr>
                <w:rFonts w:ascii="宋体" w:hAnsi="宋体"/>
                <w:sz w:val="24"/>
                <w:szCs w:val="24"/>
              </w:rPr>
              <w:t>022</w:t>
            </w:r>
            <w:r>
              <w:rPr>
                <w:rFonts w:hint="eastAsia" w:ascii="宋体" w:hAnsi="宋体"/>
                <w:sz w:val="24"/>
                <w:szCs w:val="24"/>
              </w:rPr>
              <w:t>/</w:t>
            </w:r>
            <w:r>
              <w:rPr>
                <w:rFonts w:ascii="宋体" w:hAnsi="宋体"/>
                <w:sz w:val="24"/>
                <w:szCs w:val="24"/>
              </w:rPr>
              <w:t>10</w:t>
            </w:r>
            <w:r>
              <w:rPr>
                <w:rFonts w:hint="eastAsia" w:ascii="宋体" w:hAnsi="宋体"/>
                <w:sz w:val="24"/>
                <w:szCs w:val="24"/>
              </w:rPr>
              <w:t>/</w:t>
            </w:r>
            <w:r>
              <w:rPr>
                <w:rFonts w:ascii="宋体" w:hAnsi="宋体"/>
                <w:sz w:val="24"/>
                <w:szCs w:val="24"/>
              </w:rPr>
              <w:t>21</w:t>
            </w:r>
            <w:r>
              <w:rPr>
                <w:rFonts w:hint="eastAsia" w:ascii="宋体" w:hAnsi="宋体"/>
                <w:sz w:val="24"/>
                <w:szCs w:val="24"/>
              </w:rPr>
              <w:t>/</w:t>
            </w:r>
            <w:r>
              <w:rPr>
                <w:rFonts w:hint="eastAsia" w:ascii="宋体" w:hAnsi="宋体"/>
                <w:sz w:val="24"/>
                <w:szCs w:val="24"/>
                <w:lang w:val="en-US" w:eastAsia="zh-CN"/>
              </w:rPr>
              <w:t xml:space="preserve">  </w:t>
            </w:r>
            <w:r>
              <w:rPr>
                <w:rFonts w:hint="eastAsia" w:ascii="宋体" w:hAnsi="宋体"/>
                <w:sz w:val="24"/>
                <w:szCs w:val="24"/>
              </w:rPr>
              <w:t>1</w:t>
            </w:r>
            <w:r>
              <w:rPr>
                <w:rFonts w:ascii="宋体" w:hAnsi="宋体"/>
                <w:sz w:val="24"/>
                <w:szCs w:val="24"/>
              </w:rPr>
              <w:t>5</w:t>
            </w:r>
            <w:r>
              <w:rPr>
                <w:rFonts w:hint="eastAsia" w:ascii="宋体" w:hAnsi="宋体"/>
                <w:sz w:val="24"/>
                <w:szCs w:val="24"/>
              </w:rPr>
              <w:t>：</w:t>
            </w:r>
            <w:r>
              <w:rPr>
                <w:rFonts w:ascii="宋体" w:hAnsi="宋体"/>
                <w:sz w:val="24"/>
                <w:szCs w:val="24"/>
              </w:rPr>
              <w:t>3</w:t>
            </w:r>
            <w:r>
              <w:rPr>
                <w:rFonts w:hint="eastAsia" w:ascii="宋体" w:hAnsi="宋体"/>
                <w:sz w:val="24"/>
                <w:szCs w:val="24"/>
              </w:rPr>
              <w:t>0</w:t>
            </w:r>
          </w:p>
        </w:tc>
        <w:tc>
          <w:tcPr>
            <w:tcW w:w="994" w:type="dxa"/>
            <w:vAlign w:val="center"/>
          </w:tcPr>
          <w:p>
            <w:pPr>
              <w:spacing w:after="0"/>
              <w:ind w:firstLine="0" w:firstLineChars="0"/>
              <w:jc w:val="center"/>
              <w:textAlignment w:val="baseline"/>
              <w:rPr>
                <w:rFonts w:ascii="宋体" w:hAnsi="宋体"/>
                <w:sz w:val="24"/>
                <w:szCs w:val="24"/>
              </w:rPr>
            </w:pPr>
            <w:r>
              <w:rPr>
                <w:rFonts w:hint="eastAsia" w:ascii="宋体" w:hAnsi="宋体"/>
                <w:sz w:val="24"/>
                <w:szCs w:val="24"/>
              </w:rPr>
              <w:t>地点</w:t>
            </w:r>
          </w:p>
        </w:tc>
        <w:tc>
          <w:tcPr>
            <w:tcW w:w="2946" w:type="dxa"/>
            <w:vAlign w:val="center"/>
          </w:tcPr>
          <w:p>
            <w:pPr>
              <w:spacing w:after="0"/>
              <w:ind w:firstLine="480"/>
              <w:jc w:val="center"/>
              <w:textAlignment w:val="baseline"/>
              <w:rPr>
                <w:rFonts w:ascii="宋体" w:hAnsi="宋体"/>
                <w:sz w:val="24"/>
                <w:szCs w:val="24"/>
              </w:rPr>
            </w:pPr>
            <w:r>
              <w:rPr>
                <w:rFonts w:hint="eastAsia" w:ascii="宋体" w:hAnsi="宋体"/>
                <w:sz w:val="24"/>
                <w:szCs w:val="24"/>
              </w:rPr>
              <w:t>腾讯会议9</w:t>
            </w:r>
            <w:r>
              <w:rPr>
                <w:rFonts w:ascii="宋体" w:hAnsi="宋体"/>
                <w:sz w:val="24"/>
                <w:szCs w:val="24"/>
              </w:rPr>
              <w:t>00-817-304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259" w:type="dxa"/>
            <w:vAlign w:val="center"/>
          </w:tcPr>
          <w:p>
            <w:pPr>
              <w:spacing w:after="0"/>
              <w:ind w:firstLine="480"/>
              <w:jc w:val="center"/>
              <w:textAlignment w:val="baseline"/>
              <w:rPr>
                <w:rFonts w:ascii="宋体" w:hAnsi="宋体"/>
                <w:sz w:val="24"/>
                <w:szCs w:val="24"/>
              </w:rPr>
            </w:pPr>
            <w:r>
              <w:rPr>
                <w:rFonts w:hint="eastAsia" w:ascii="宋体" w:hAnsi="宋体"/>
                <w:sz w:val="24"/>
                <w:szCs w:val="24"/>
              </w:rPr>
              <w:t>主持人</w:t>
            </w:r>
          </w:p>
        </w:tc>
        <w:tc>
          <w:tcPr>
            <w:tcW w:w="3015" w:type="dxa"/>
            <w:vAlign w:val="center"/>
          </w:tcPr>
          <w:p>
            <w:pPr>
              <w:spacing w:after="0"/>
              <w:ind w:firstLine="480"/>
              <w:jc w:val="center"/>
              <w:textAlignment w:val="baseline"/>
              <w:rPr>
                <w:rFonts w:ascii="宋体" w:hAnsi="宋体"/>
                <w:sz w:val="24"/>
                <w:szCs w:val="24"/>
              </w:rPr>
            </w:pPr>
            <w:r>
              <w:rPr>
                <w:rFonts w:hint="eastAsia" w:ascii="宋体" w:hAnsi="宋体"/>
                <w:sz w:val="24"/>
                <w:szCs w:val="24"/>
              </w:rPr>
              <w:t>刘洋</w:t>
            </w:r>
          </w:p>
        </w:tc>
        <w:tc>
          <w:tcPr>
            <w:tcW w:w="994" w:type="dxa"/>
            <w:vAlign w:val="center"/>
          </w:tcPr>
          <w:p>
            <w:pPr>
              <w:spacing w:after="0"/>
              <w:ind w:firstLine="0" w:firstLineChars="0"/>
              <w:jc w:val="center"/>
              <w:textAlignment w:val="baseline"/>
              <w:rPr>
                <w:rFonts w:ascii="宋体" w:hAnsi="宋体"/>
                <w:sz w:val="24"/>
                <w:szCs w:val="24"/>
              </w:rPr>
            </w:pPr>
            <w:r>
              <w:rPr>
                <w:rFonts w:hint="eastAsia" w:ascii="宋体" w:hAnsi="宋体"/>
                <w:sz w:val="24"/>
                <w:szCs w:val="24"/>
              </w:rPr>
              <w:t>记录人</w:t>
            </w:r>
          </w:p>
        </w:tc>
        <w:tc>
          <w:tcPr>
            <w:tcW w:w="2946" w:type="dxa"/>
            <w:vAlign w:val="center"/>
          </w:tcPr>
          <w:p>
            <w:pPr>
              <w:spacing w:after="0"/>
              <w:ind w:firstLine="480"/>
              <w:jc w:val="center"/>
              <w:textAlignment w:val="baseline"/>
              <w:rPr>
                <w:rFonts w:ascii="宋体" w:hAnsi="宋体"/>
                <w:sz w:val="24"/>
                <w:szCs w:val="24"/>
              </w:rPr>
            </w:pPr>
            <w:r>
              <w:rPr>
                <w:rFonts w:hint="eastAsia" w:ascii="宋体" w:hAnsi="宋体"/>
                <w:sz w:val="24"/>
                <w:szCs w:val="24"/>
              </w:rPr>
              <w:t>廖涛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2259" w:type="dxa"/>
            <w:vAlign w:val="center"/>
          </w:tcPr>
          <w:p>
            <w:pPr>
              <w:spacing w:after="0"/>
              <w:ind w:firstLine="480"/>
              <w:jc w:val="center"/>
              <w:textAlignment w:val="baseline"/>
              <w:rPr>
                <w:rFonts w:ascii="宋体" w:hAnsi="宋体"/>
                <w:sz w:val="24"/>
                <w:szCs w:val="24"/>
              </w:rPr>
            </w:pPr>
            <w:r>
              <w:rPr>
                <w:rFonts w:hint="eastAsia" w:ascii="宋体" w:hAnsi="宋体"/>
                <w:sz w:val="24"/>
                <w:szCs w:val="24"/>
              </w:rPr>
              <w:t>应到人数</w:t>
            </w:r>
          </w:p>
        </w:tc>
        <w:tc>
          <w:tcPr>
            <w:tcW w:w="3015" w:type="dxa"/>
            <w:vAlign w:val="center"/>
          </w:tcPr>
          <w:p>
            <w:pPr>
              <w:spacing w:after="0"/>
              <w:ind w:firstLine="480"/>
              <w:jc w:val="center"/>
              <w:textAlignment w:val="baseline"/>
              <w:rPr>
                <w:rFonts w:ascii="宋体" w:hAnsi="宋体"/>
                <w:sz w:val="24"/>
                <w:szCs w:val="24"/>
              </w:rPr>
            </w:pPr>
            <w:r>
              <w:rPr>
                <w:rFonts w:ascii="宋体" w:hAnsi="宋体"/>
                <w:sz w:val="24"/>
                <w:szCs w:val="24"/>
              </w:rPr>
              <w:t>26</w:t>
            </w:r>
          </w:p>
        </w:tc>
        <w:tc>
          <w:tcPr>
            <w:tcW w:w="994" w:type="dxa"/>
            <w:vAlign w:val="center"/>
          </w:tcPr>
          <w:p>
            <w:pPr>
              <w:spacing w:after="0"/>
              <w:ind w:firstLine="0" w:firstLineChars="0"/>
              <w:jc w:val="center"/>
              <w:textAlignment w:val="baseline"/>
              <w:rPr>
                <w:rFonts w:ascii="宋体" w:hAnsi="宋体"/>
                <w:sz w:val="24"/>
                <w:szCs w:val="24"/>
              </w:rPr>
            </w:pPr>
            <w:r>
              <w:rPr>
                <w:rFonts w:hint="eastAsia" w:ascii="宋体" w:hAnsi="宋体"/>
                <w:sz w:val="24"/>
                <w:szCs w:val="24"/>
              </w:rPr>
              <w:t>实到人数</w:t>
            </w:r>
          </w:p>
        </w:tc>
        <w:tc>
          <w:tcPr>
            <w:tcW w:w="2946" w:type="dxa"/>
            <w:vAlign w:val="center"/>
          </w:tcPr>
          <w:p>
            <w:pPr>
              <w:spacing w:after="0"/>
              <w:ind w:firstLine="480"/>
              <w:jc w:val="center"/>
              <w:textAlignment w:val="baseline"/>
              <w:rPr>
                <w:rFonts w:ascii="宋体" w:hAnsi="宋体"/>
                <w:sz w:val="24"/>
                <w:szCs w:val="24"/>
              </w:rPr>
            </w:pPr>
            <w:r>
              <w:rPr>
                <w:rFonts w:ascii="宋体" w:hAnsi="宋体"/>
                <w:sz w:val="24"/>
                <w:szCs w:val="24"/>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5" w:hRule="atLeast"/>
        </w:trPr>
        <w:tc>
          <w:tcPr>
            <w:tcW w:w="2259" w:type="dxa"/>
            <w:vAlign w:val="center"/>
          </w:tcPr>
          <w:p>
            <w:pPr>
              <w:spacing w:after="0"/>
              <w:ind w:firstLine="480"/>
              <w:jc w:val="center"/>
              <w:textAlignment w:val="baseline"/>
              <w:rPr>
                <w:rFonts w:ascii="宋体" w:hAnsi="宋体"/>
                <w:sz w:val="24"/>
                <w:szCs w:val="24"/>
              </w:rPr>
            </w:pPr>
            <w:r>
              <w:rPr>
                <w:rFonts w:hint="eastAsia" w:ascii="宋体" w:hAnsi="宋体"/>
                <w:sz w:val="24"/>
                <w:szCs w:val="24"/>
              </w:rPr>
              <w:t>缺席名单及原因</w:t>
            </w:r>
          </w:p>
        </w:tc>
        <w:tc>
          <w:tcPr>
            <w:tcW w:w="6955" w:type="dxa"/>
            <w:gridSpan w:val="3"/>
            <w:vAlign w:val="center"/>
          </w:tcPr>
          <w:p>
            <w:pPr>
              <w:spacing w:after="0"/>
              <w:ind w:firstLine="480"/>
              <w:jc w:val="center"/>
              <w:textAlignment w:val="baseline"/>
              <w:rPr>
                <w:rFonts w:ascii="宋体" w:hAnsi="宋体"/>
                <w:sz w:val="24"/>
                <w:szCs w:val="24"/>
              </w:rPr>
            </w:pPr>
            <w:r>
              <w:rPr>
                <w:rFonts w:hint="eastAsia" w:ascii="宋体" w:hAnsi="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trPr>
        <w:tc>
          <w:tcPr>
            <w:tcW w:w="2259" w:type="dxa"/>
            <w:vAlign w:val="center"/>
          </w:tcPr>
          <w:p>
            <w:pPr>
              <w:spacing w:after="0"/>
              <w:ind w:firstLine="480"/>
              <w:jc w:val="center"/>
              <w:textAlignment w:val="baseline"/>
              <w:rPr>
                <w:rFonts w:ascii="宋体" w:hAnsi="宋体"/>
                <w:sz w:val="24"/>
                <w:szCs w:val="24"/>
              </w:rPr>
            </w:pPr>
            <w:r>
              <w:rPr>
                <w:rFonts w:hint="eastAsia" w:ascii="宋体" w:hAnsi="宋体"/>
                <w:sz w:val="24"/>
                <w:szCs w:val="24"/>
              </w:rPr>
              <w:t>缺席人员补课情况</w:t>
            </w:r>
          </w:p>
        </w:tc>
        <w:tc>
          <w:tcPr>
            <w:tcW w:w="6955" w:type="dxa"/>
            <w:gridSpan w:val="3"/>
            <w:vAlign w:val="center"/>
          </w:tcPr>
          <w:p>
            <w:pPr>
              <w:spacing w:after="0"/>
              <w:ind w:firstLine="480"/>
              <w:jc w:val="center"/>
              <w:textAlignment w:val="baseline"/>
              <w:rPr>
                <w:rFonts w:ascii="宋体" w:hAnsi="宋体"/>
                <w:sz w:val="24"/>
                <w:szCs w:val="24"/>
              </w:rPr>
            </w:pPr>
            <w:r>
              <w:rPr>
                <w:rFonts w:hint="eastAsia" w:ascii="宋体" w:hAnsi="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6" w:hRule="atLeast"/>
        </w:trPr>
        <w:tc>
          <w:tcPr>
            <w:tcW w:w="9214" w:type="dxa"/>
            <w:gridSpan w:val="4"/>
          </w:tcPr>
          <w:p>
            <w:pPr>
              <w:spacing w:after="0" w:line="360" w:lineRule="auto"/>
              <w:ind w:firstLine="440"/>
              <w:jc w:val="both"/>
              <w:textAlignment w:val="baseline"/>
            </w:pPr>
            <w:r>
              <w:rPr>
                <w:rFonts w:hint="eastAsia"/>
              </w:rPr>
              <w:t>2</w:t>
            </w:r>
            <w:r>
              <w:t>022</w:t>
            </w:r>
            <w:r>
              <w:rPr>
                <w:rFonts w:hint="eastAsia"/>
              </w:rPr>
              <w:t>年1</w:t>
            </w:r>
            <w:r>
              <w:t>0</w:t>
            </w:r>
            <w:r>
              <w:rPr>
                <w:rFonts w:hint="eastAsia"/>
              </w:rPr>
              <w:t>月2</w:t>
            </w:r>
            <w:r>
              <w:t>1</w:t>
            </w:r>
            <w:r>
              <w:rPr>
                <w:rFonts w:hint="eastAsia"/>
              </w:rPr>
              <w:t>日，研究生第二支部举办2</w:t>
            </w:r>
            <w:r>
              <w:t>022</w:t>
            </w:r>
            <w:r>
              <w:rPr>
                <w:rFonts w:hint="eastAsia"/>
              </w:rPr>
              <w:t>级新生入党启蒙教育活动，</w:t>
            </w:r>
            <w:r>
              <w:rPr>
                <w:rFonts w:hint="eastAsia"/>
                <w:lang w:val="en-US" w:eastAsia="zh-CN"/>
              </w:rPr>
              <w:t>研究生党支部全体党员和部分入党积极分子以及研究生新生参加了本次活动，</w:t>
            </w:r>
            <w:r>
              <w:rPr>
                <w:rFonts w:hint="eastAsia"/>
              </w:rPr>
              <w:t>活动</w:t>
            </w:r>
            <w:r>
              <w:rPr>
                <w:rFonts w:hint="eastAsia"/>
                <w:lang w:val="en-US" w:eastAsia="zh-CN"/>
              </w:rPr>
              <w:t>以腾讯会议形式开展，</w:t>
            </w:r>
            <w:bookmarkStart w:id="0" w:name="_GoBack"/>
            <w:bookmarkEnd w:id="0"/>
            <w:r>
              <w:rPr>
                <w:rFonts w:hint="eastAsia"/>
              </w:rPr>
              <w:t>主要分为以下三项：</w:t>
            </w:r>
          </w:p>
          <w:p>
            <w:pPr>
              <w:pStyle w:val="10"/>
              <w:numPr>
                <w:ilvl w:val="0"/>
                <w:numId w:val="1"/>
              </w:numPr>
              <w:spacing w:after="0" w:line="360" w:lineRule="auto"/>
              <w:ind w:firstLineChars="0"/>
              <w:jc w:val="both"/>
              <w:textAlignment w:val="baseline"/>
            </w:pPr>
            <w:r>
              <w:rPr>
                <w:rFonts w:hint="eastAsia"/>
              </w:rPr>
              <w:t>研究生第二</w:t>
            </w:r>
            <w:r>
              <w:rPr>
                <w:rFonts w:hint="eastAsia"/>
                <w:lang w:val="en-US" w:eastAsia="zh-CN"/>
              </w:rPr>
              <w:t>党</w:t>
            </w:r>
            <w:r>
              <w:rPr>
                <w:rFonts w:hint="eastAsia"/>
              </w:rPr>
              <w:t>支部基本情况以及往期活动介绍：</w:t>
            </w:r>
          </w:p>
          <w:p>
            <w:pPr>
              <w:ind w:firstLine="440"/>
            </w:pPr>
            <w:r>
              <w:rPr>
                <w:rFonts w:hint="eastAsia"/>
              </w:rPr>
              <w:t>研究生第二支部成立于2020年9月，支部正式党员1</w:t>
            </w:r>
            <w:r>
              <w:t>0</w:t>
            </w:r>
            <w:r>
              <w:rPr>
                <w:rFonts w:hint="eastAsia"/>
              </w:rPr>
              <w:t>人，刘洋任支部书记，2</w:t>
            </w:r>
            <w:r>
              <w:t>0</w:t>
            </w:r>
            <w:r>
              <w:rPr>
                <w:rFonts w:hint="eastAsia"/>
              </w:rPr>
              <w:t>级研究生党员2人，2</w:t>
            </w:r>
            <w:r>
              <w:t>1</w:t>
            </w:r>
            <w:r>
              <w:rPr>
                <w:rFonts w:hint="eastAsia"/>
              </w:rPr>
              <w:t>级研究生3人，新加入2</w:t>
            </w:r>
            <w:r>
              <w:t>2</w:t>
            </w:r>
            <w:r>
              <w:rPr>
                <w:rFonts w:hint="eastAsia"/>
              </w:rPr>
              <w:t>级研究生党员4人。</w:t>
            </w:r>
          </w:p>
          <w:p>
            <w:pPr>
              <w:ind w:firstLine="440"/>
            </w:pPr>
            <w:r>
              <w:drawing>
                <wp:inline distT="0" distB="0" distL="0" distR="0">
                  <wp:extent cx="5262880" cy="25603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264635" cy="2560937"/>
                          </a:xfrm>
                          <a:prstGeom prst="rect">
                            <a:avLst/>
                          </a:prstGeom>
                        </pic:spPr>
                      </pic:pic>
                    </a:graphicData>
                  </a:graphic>
                </wp:inline>
              </w:drawing>
            </w:r>
          </w:p>
          <w:p>
            <w:pPr>
              <w:ind w:firstLine="440"/>
            </w:pPr>
            <w:r>
              <w:rPr>
                <w:rFonts w:hint="eastAsia"/>
              </w:rPr>
              <w:t>支部组织生活围绕“三会一课”展开，“三会”是定期召开支部党员大会、支委会、党小组会，“一课”是按时上好党课。“三会一课”制度是党的组织生活基本制度，是党基层支部应该长期坚持的重要制度，也是健全党的组织生活，严格党员管理，加强党史教育的重要制度，是共产党经过长期实践证明的一种有效的党组织生活制度。</w:t>
            </w:r>
          </w:p>
          <w:p>
            <w:pPr>
              <w:ind w:firstLine="440"/>
            </w:pPr>
            <w:r>
              <w:rPr>
                <w:rFonts w:hint="eastAsia"/>
              </w:rPr>
              <w:t>研究生第二党支部往期活动包括但不限于：“防诈骗知识讲座</w:t>
            </w:r>
            <w:r>
              <w:t>—</w:t>
            </w:r>
            <w:r>
              <w:rPr>
                <w:rFonts w:hint="eastAsia"/>
              </w:rPr>
              <w:t>建档百年 我为群众办实事”“学雷锋精神、学术诚信”等活动。</w:t>
            </w:r>
          </w:p>
          <w:p>
            <w:pPr>
              <w:ind w:firstLine="440"/>
            </w:pPr>
            <w:r>
              <w:drawing>
                <wp:inline distT="0" distB="0" distL="0" distR="0">
                  <wp:extent cx="5274310" cy="280606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4310" cy="2806065"/>
                          </a:xfrm>
                          <a:prstGeom prst="rect">
                            <a:avLst/>
                          </a:prstGeom>
                          <a:noFill/>
                          <a:ln>
                            <a:noFill/>
                          </a:ln>
                        </pic:spPr>
                      </pic:pic>
                    </a:graphicData>
                  </a:graphic>
                </wp:inline>
              </w:drawing>
            </w:r>
            <w:r>
              <w:rPr>
                <w:rFonts w:hint="eastAsia"/>
              </w:rPr>
              <w:br w:type="textWrapping"/>
            </w:r>
          </w:p>
          <w:p>
            <w:pPr>
              <w:pStyle w:val="10"/>
              <w:numPr>
                <w:ilvl w:val="0"/>
                <w:numId w:val="1"/>
              </w:numPr>
              <w:spacing w:after="0" w:line="360" w:lineRule="auto"/>
              <w:ind w:firstLineChars="0"/>
              <w:jc w:val="both"/>
              <w:textAlignment w:val="baseline"/>
            </w:pPr>
            <w:r>
              <w:rPr>
                <w:rFonts w:hint="eastAsia"/>
                <w:lang w:val="en-US" w:eastAsia="zh-CN"/>
              </w:rPr>
              <w:t>服务研究生新生学术生涯发展，</w:t>
            </w:r>
            <w:r>
              <w:rPr>
                <w:rFonts w:hint="eastAsia"/>
              </w:rPr>
              <w:t>发表S</w:t>
            </w:r>
            <w:r>
              <w:t>CD</w:t>
            </w:r>
            <w:r>
              <w:rPr>
                <w:rFonts w:hint="eastAsia"/>
              </w:rPr>
              <w:t>论文</w:t>
            </w:r>
            <w:r>
              <w:rPr>
                <w:rFonts w:hint="eastAsia"/>
                <w:lang w:val="en-US" w:eastAsia="zh-CN"/>
              </w:rPr>
              <w:t>方法</w:t>
            </w:r>
            <w:r>
              <w:rPr>
                <w:rFonts w:hint="eastAsia"/>
              </w:rPr>
              <w:t>指南</w:t>
            </w:r>
            <w:r>
              <w:rPr>
                <w:rFonts w:hint="eastAsia"/>
                <w:lang w:val="en-US" w:eastAsia="zh-CN"/>
              </w:rPr>
              <w:t>讲解</w:t>
            </w:r>
            <w:r>
              <w:rPr>
                <w:rFonts w:hint="eastAsia"/>
              </w:rPr>
              <w:t>：</w:t>
            </w:r>
          </w:p>
          <w:p>
            <w:pPr>
              <w:pStyle w:val="10"/>
              <w:ind w:firstLine="440"/>
            </w:pPr>
            <w:r>
              <w:rPr>
                <w:rFonts w:hint="eastAsia"/>
              </w:rPr>
              <w:t>具体流程包括：</w:t>
            </w:r>
          </w:p>
          <w:p>
            <w:pPr>
              <w:pStyle w:val="10"/>
              <w:numPr>
                <w:ilvl w:val="0"/>
                <w:numId w:val="2"/>
              </w:numPr>
              <w:ind w:firstLineChars="0"/>
            </w:pPr>
            <w:r>
              <w:rPr>
                <w:rFonts w:hint="eastAsia"/>
              </w:rPr>
              <w:t>首先选择要发表的期刊，建议和师兄师姐发相同的期刊，因为研究方向相同；</w:t>
            </w:r>
          </w:p>
          <w:p>
            <w:pPr>
              <w:pStyle w:val="10"/>
              <w:numPr>
                <w:ilvl w:val="0"/>
                <w:numId w:val="2"/>
              </w:numPr>
              <w:ind w:firstLineChars="0"/>
            </w:pPr>
            <w:r>
              <w:rPr>
                <w:rFonts w:hint="eastAsia"/>
              </w:rPr>
              <w:t>确保所要投稿的期刊在SCD数据库中；</w:t>
            </w:r>
          </w:p>
          <w:p>
            <w:pPr>
              <w:pStyle w:val="10"/>
              <w:numPr>
                <w:ilvl w:val="0"/>
                <w:numId w:val="2"/>
              </w:numPr>
              <w:ind w:firstLineChars="0"/>
            </w:pPr>
            <w:r>
              <w:rPr>
                <w:rFonts w:hint="eastAsia"/>
              </w:rPr>
              <w:t>确定好投哪个期刊后，就找到这个期刊的投稿要求进行投稿，注意，不要直接百度上搜期刊名找投稿渠道，否则会遇到大多中介网址，冒充期刊，风险大，损失大；</w:t>
            </w:r>
          </w:p>
          <w:p>
            <w:pPr>
              <w:pStyle w:val="10"/>
              <w:numPr>
                <w:ilvl w:val="0"/>
                <w:numId w:val="2"/>
              </w:numPr>
              <w:ind w:firstLineChars="0"/>
            </w:pPr>
            <w:r>
              <w:rPr>
                <w:rFonts w:hint="eastAsia"/>
              </w:rPr>
              <w:t>进行投稿，并按照要求进行修改，录用后，保存好录用通知，然后按照要求进行版面费缴纳，记得索要发票，等见刊以及期刊邮寄即可，另外在知网上可搜到自己的文章才算最终的真正发表。</w:t>
            </w:r>
          </w:p>
          <w:p>
            <w:pPr>
              <w:pStyle w:val="10"/>
              <w:ind w:firstLine="440"/>
            </w:pPr>
            <w:r>
              <w:drawing>
                <wp:inline distT="0" distB="0" distL="0" distR="0">
                  <wp:extent cx="5274310" cy="2814320"/>
                  <wp:effectExtent l="0" t="0" r="2540"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4310" cy="2814320"/>
                          </a:xfrm>
                          <a:prstGeom prst="rect">
                            <a:avLst/>
                          </a:prstGeom>
                          <a:noFill/>
                          <a:ln>
                            <a:noFill/>
                          </a:ln>
                        </pic:spPr>
                      </pic:pic>
                    </a:graphicData>
                  </a:graphic>
                </wp:inline>
              </w:drawing>
            </w:r>
          </w:p>
          <w:p>
            <w:pPr>
              <w:pStyle w:val="10"/>
              <w:numPr>
                <w:ilvl w:val="0"/>
                <w:numId w:val="1"/>
              </w:numPr>
              <w:spacing w:after="0" w:line="360" w:lineRule="auto"/>
              <w:ind w:firstLineChars="0"/>
              <w:jc w:val="both"/>
              <w:textAlignment w:val="baseline"/>
            </w:pPr>
            <w:r>
              <w:rPr>
                <w:rFonts w:hint="eastAsia"/>
              </w:rPr>
              <w:t>入党流程</w:t>
            </w:r>
            <w:r>
              <w:rPr>
                <w:rFonts w:hint="eastAsia"/>
                <w:lang w:val="en-US" w:eastAsia="zh-CN"/>
              </w:rPr>
              <w:t>介绍</w:t>
            </w:r>
            <w:r>
              <w:rPr>
                <w:rFonts w:hint="eastAsia"/>
              </w:rPr>
              <w:t>：</w:t>
            </w:r>
          </w:p>
          <w:p>
            <w:pPr>
              <w:pStyle w:val="10"/>
              <w:numPr>
                <w:ilvl w:val="0"/>
                <w:numId w:val="3"/>
              </w:numPr>
              <w:ind w:firstLineChars="0"/>
            </w:pPr>
            <w:r>
              <w:rPr>
                <w:rFonts w:hint="eastAsia"/>
              </w:rPr>
              <w:t>入党的标准及条件</w:t>
            </w:r>
          </w:p>
          <w:p>
            <w:pPr>
              <w:pStyle w:val="10"/>
              <w:ind w:left="420" w:firstLine="440"/>
            </w:pPr>
            <w:r>
              <w:rPr>
                <w:rFonts w:hint="eastAsia"/>
                <w:bCs/>
              </w:rPr>
              <w:t>申请入党的条件：年满十八岁的中国工人、农民、军人、知识分子和其他革命分子，承认党的纲领和章程，愿意参加党的一个组织并在其中积极故作、执行党的决议和按期交纳党费的可以申请加入中国共产党。</w:t>
            </w:r>
          </w:p>
          <w:p>
            <w:pPr>
              <w:pStyle w:val="10"/>
              <w:ind w:left="420" w:firstLine="0" w:firstLineChars="0"/>
              <w:rPr>
                <w:bCs/>
              </w:rPr>
            </w:pPr>
            <w:r>
              <w:rPr>
                <w:rFonts w:hint="eastAsia"/>
              </w:rPr>
              <w:t>党员的基本条件：</w:t>
            </w:r>
            <w:r>
              <w:rPr>
                <w:bCs/>
              </w:rPr>
              <w:t>中国共产党党员是中国工人阶级的有共产主义觉悟的先锋战士</w:t>
            </w:r>
            <w:r>
              <w:rPr>
                <w:rFonts w:hint="eastAsia"/>
                <w:bCs/>
              </w:rPr>
              <w:t>；</w:t>
            </w:r>
            <w:r>
              <w:rPr>
                <w:bCs/>
              </w:rPr>
              <w:t>中国共产党党员必须全心全意为人民服务,不惜牺牲个人的一切,为实现共产主义奋斗终身</w:t>
            </w:r>
            <w:r>
              <w:rPr>
                <w:rFonts w:hint="eastAsia"/>
                <w:bCs/>
              </w:rPr>
              <w:t>；</w:t>
            </w:r>
            <w:r>
              <w:rPr>
                <w:bCs/>
              </w:rPr>
              <w:t>中国共产党党员永远是劳动人民的普通一员。除了法律和政策规定的范围内的个人利益和工作职权以外,所有共产党员都不得谋求任何私利和特权</w:t>
            </w:r>
          </w:p>
          <w:p>
            <w:pPr>
              <w:pStyle w:val="10"/>
              <w:numPr>
                <w:ilvl w:val="0"/>
                <w:numId w:val="3"/>
              </w:numPr>
              <w:ind w:firstLineChars="0"/>
            </w:pPr>
            <w:r>
              <w:rPr>
                <w:rFonts w:hint="eastAsia"/>
              </w:rPr>
              <w:t>入党积极分子的培养、教育、考察</w:t>
            </w:r>
          </w:p>
          <w:p>
            <w:pPr>
              <w:pStyle w:val="10"/>
              <w:ind w:left="420" w:firstLine="0" w:firstLineChars="0"/>
            </w:pPr>
            <w:r>
              <w:rPr>
                <w:rFonts w:hint="eastAsia"/>
              </w:rPr>
              <w:t>五项工作：</w:t>
            </w:r>
          </w:p>
          <w:p>
            <w:pPr>
              <w:pStyle w:val="10"/>
              <w:numPr>
                <w:ilvl w:val="0"/>
                <w:numId w:val="4"/>
              </w:numPr>
              <w:ind w:firstLineChars="0"/>
            </w:pPr>
            <w:r>
              <w:rPr>
                <w:rFonts w:hint="eastAsia"/>
              </w:rPr>
              <w:t>向党支部提交入党申请书（申请人）：本人自愿向党组织提出书面申请（入党申请书）</w:t>
            </w:r>
          </w:p>
          <w:p>
            <w:pPr>
              <w:pStyle w:val="10"/>
              <w:numPr>
                <w:ilvl w:val="0"/>
                <w:numId w:val="4"/>
              </w:numPr>
              <w:ind w:firstLineChars="0"/>
            </w:pPr>
            <w:r>
              <w:rPr>
                <w:rFonts w:hint="eastAsia"/>
              </w:rPr>
              <w:t>确定入党积极分子（党支部）：经团组织（团支部）</w:t>
            </w:r>
            <w:r>
              <w:rPr>
                <w:rFonts w:hint="eastAsia"/>
                <w:spacing w:val="-1"/>
              </w:rPr>
              <w:t>推荐；</w:t>
            </w:r>
            <w:r>
              <w:rPr>
                <w:rFonts w:hint="eastAsia"/>
              </w:rPr>
              <w:t>指定两名党员（正式党员或预备党员）担任培养联系人</w:t>
            </w:r>
          </w:p>
          <w:p>
            <w:pPr>
              <w:pStyle w:val="10"/>
              <w:numPr>
                <w:ilvl w:val="0"/>
                <w:numId w:val="4"/>
              </w:numPr>
              <w:ind w:firstLineChars="0"/>
            </w:pPr>
            <w:r>
              <w:rPr>
                <w:rFonts w:hint="eastAsia"/>
              </w:rPr>
              <w:t>对入党积极分子培养教育并进行定期考察和分析</w:t>
            </w:r>
          </w:p>
          <w:p>
            <w:pPr>
              <w:pStyle w:val="10"/>
              <w:numPr>
                <w:ilvl w:val="0"/>
                <w:numId w:val="4"/>
              </w:numPr>
              <w:ind w:firstLineChars="0"/>
            </w:pPr>
            <w:r>
              <w:rPr>
                <w:rFonts w:hint="eastAsia"/>
              </w:rPr>
              <w:t>集中培训教育（党校)：党支部确定培养对象，择优推荐入党申请人参加党校学习。以下情况应重新接受党校培训：在中学期间参加校级党校结业的学生；党校结业时间距离发展时间超过2年的学生（培养时间可连续计算）。</w:t>
            </w:r>
          </w:p>
          <w:p>
            <w:pPr>
              <w:pStyle w:val="10"/>
              <w:numPr>
                <w:ilvl w:val="0"/>
                <w:numId w:val="4"/>
              </w:numPr>
              <w:ind w:firstLineChars="0"/>
            </w:pPr>
            <w:r>
              <w:rPr>
                <w:rFonts w:hint="eastAsia"/>
              </w:rPr>
              <w:t>建立培养对象信息档案（党支部）</w:t>
            </w:r>
          </w:p>
          <w:p>
            <w:pPr>
              <w:pStyle w:val="10"/>
              <w:numPr>
                <w:ilvl w:val="0"/>
                <w:numId w:val="3"/>
              </w:numPr>
              <w:ind w:firstLineChars="0"/>
            </w:pPr>
            <w:r>
              <w:rPr>
                <w:rFonts w:hint="eastAsia"/>
              </w:rPr>
              <w:t>预备党员的接收</w:t>
            </w:r>
          </w:p>
          <w:p>
            <w:pPr>
              <w:pStyle w:val="10"/>
              <w:ind w:left="420" w:firstLine="0" w:firstLineChars="0"/>
            </w:pPr>
            <w:r>
              <w:rPr>
                <w:rFonts w:hint="eastAsia"/>
              </w:rPr>
              <w:t>九项工作：</w:t>
            </w:r>
          </w:p>
          <w:p>
            <w:pPr>
              <w:pStyle w:val="10"/>
              <w:numPr>
                <w:ilvl w:val="1"/>
                <w:numId w:val="5"/>
              </w:numPr>
              <w:ind w:firstLineChars="0"/>
            </w:pPr>
            <w:r>
              <w:rPr>
                <w:rFonts w:hint="eastAsia"/>
              </w:rPr>
              <w:t>确立拟发展对象：入党积极分子的考察时间至少为一年。对于考察合格、思想进步的入党积极分子，</w:t>
            </w:r>
            <w:r>
              <w:t xml:space="preserve"> </w:t>
            </w:r>
            <w:r>
              <w:rPr>
                <w:rFonts w:hint="eastAsia"/>
              </w:rPr>
              <w:t>党总支应及时讨论是否符合入党问题并列为拟发展预备党员对象。</w:t>
            </w:r>
          </w:p>
          <w:p>
            <w:pPr>
              <w:pStyle w:val="10"/>
              <w:numPr>
                <w:ilvl w:val="1"/>
                <w:numId w:val="5"/>
              </w:numPr>
              <w:ind w:firstLineChars="0"/>
            </w:pPr>
            <w:r>
              <w:rPr>
                <w:rFonts w:hint="eastAsia"/>
              </w:rPr>
              <w:t>拟发展对象预审</w:t>
            </w:r>
          </w:p>
          <w:p>
            <w:pPr>
              <w:pStyle w:val="10"/>
              <w:numPr>
                <w:ilvl w:val="1"/>
                <w:numId w:val="5"/>
              </w:numPr>
              <w:ind w:firstLineChars="0"/>
            </w:pPr>
            <w:r>
              <w:rPr>
                <w:rFonts w:hint="eastAsia"/>
              </w:rPr>
              <w:t>确定入党介绍人（基层党委、党总支、党支部）：</w:t>
            </w:r>
            <w:r>
              <w:t></w:t>
            </w:r>
            <w:r>
              <w:rPr>
                <w:rFonts w:hint="eastAsia"/>
              </w:rPr>
              <w:t>要有两名正式党员作为入党介绍人；入党介绍人一般由培养联系人担任，也可由发展对象约请或党组织指定。</w:t>
            </w:r>
          </w:p>
          <w:p>
            <w:pPr>
              <w:pStyle w:val="10"/>
              <w:widowControl w:val="0"/>
              <w:numPr>
                <w:ilvl w:val="1"/>
                <w:numId w:val="5"/>
              </w:numPr>
              <w:tabs>
                <w:tab w:val="left" w:pos="722"/>
              </w:tabs>
              <w:kinsoku w:val="0"/>
              <w:overflowPunct w:val="0"/>
              <w:autoSpaceDE w:val="0"/>
              <w:autoSpaceDN w:val="0"/>
              <w:snapToGrid/>
              <w:spacing w:after="18"/>
              <w:ind w:firstLineChars="0"/>
              <w:rPr>
                <w:color w:val="000000"/>
              </w:rPr>
            </w:pPr>
            <w:r>
              <w:rPr>
                <w:rFonts w:hint="eastAsia"/>
                <w:spacing w:val="-14"/>
              </w:rPr>
              <w:t>填写《入党志愿书》</w:t>
            </w:r>
            <w:r>
              <w:rPr>
                <w:rFonts w:hint="eastAsia"/>
              </w:rPr>
              <w:t>（申请人、介绍人）</w:t>
            </w:r>
          </w:p>
          <w:p>
            <w:pPr>
              <w:pStyle w:val="10"/>
              <w:numPr>
                <w:ilvl w:val="1"/>
                <w:numId w:val="5"/>
              </w:numPr>
              <w:ind w:firstLineChars="0"/>
            </w:pPr>
            <w:r>
              <w:rPr>
                <w:rFonts w:hint="eastAsia"/>
              </w:rPr>
              <w:t>接收预备党员前的审核、预审</w:t>
            </w:r>
          </w:p>
          <w:p>
            <w:pPr>
              <w:pStyle w:val="10"/>
              <w:numPr>
                <w:ilvl w:val="1"/>
                <w:numId w:val="5"/>
              </w:numPr>
              <w:ind w:firstLineChars="0"/>
            </w:pPr>
            <w:r>
              <w:rPr>
                <w:rFonts w:hint="eastAsia"/>
              </w:rPr>
              <w:t>发展预备党员前进行访谈、答辩（党总支）</w:t>
            </w:r>
          </w:p>
          <w:p>
            <w:pPr>
              <w:pStyle w:val="10"/>
              <w:widowControl w:val="0"/>
              <w:numPr>
                <w:ilvl w:val="1"/>
                <w:numId w:val="5"/>
              </w:numPr>
              <w:tabs>
                <w:tab w:val="left" w:pos="722"/>
              </w:tabs>
              <w:kinsoku w:val="0"/>
              <w:overflowPunct w:val="0"/>
              <w:autoSpaceDE w:val="0"/>
              <w:autoSpaceDN w:val="0"/>
              <w:snapToGrid/>
              <w:spacing w:after="18"/>
              <w:ind w:firstLineChars="0"/>
              <w:rPr>
                <w:spacing w:val="-14"/>
              </w:rPr>
            </w:pPr>
            <w:r>
              <w:rPr>
                <w:rFonts w:hint="eastAsia"/>
                <w:spacing w:val="-14"/>
              </w:rPr>
              <w:t>发展预备党员前进行公示、答辩（党总支）</w:t>
            </w:r>
          </w:p>
          <w:p>
            <w:pPr>
              <w:pStyle w:val="10"/>
              <w:widowControl w:val="0"/>
              <w:numPr>
                <w:ilvl w:val="1"/>
                <w:numId w:val="5"/>
              </w:numPr>
              <w:tabs>
                <w:tab w:val="left" w:pos="722"/>
              </w:tabs>
              <w:kinsoku w:val="0"/>
              <w:overflowPunct w:val="0"/>
              <w:autoSpaceDE w:val="0"/>
              <w:autoSpaceDN w:val="0"/>
              <w:snapToGrid/>
              <w:spacing w:after="18"/>
              <w:ind w:firstLineChars="0"/>
              <w:rPr>
                <w:spacing w:val="-14"/>
              </w:rPr>
            </w:pPr>
            <w:r>
              <w:rPr>
                <w:rFonts w:hint="eastAsia"/>
                <w:spacing w:val="-14"/>
              </w:rPr>
              <w:t>召开接收预备党员大会（党支部）</w:t>
            </w:r>
          </w:p>
          <w:p>
            <w:pPr>
              <w:pStyle w:val="10"/>
              <w:widowControl w:val="0"/>
              <w:numPr>
                <w:ilvl w:val="1"/>
                <w:numId w:val="5"/>
              </w:numPr>
              <w:tabs>
                <w:tab w:val="left" w:pos="722"/>
              </w:tabs>
              <w:kinsoku w:val="0"/>
              <w:overflowPunct w:val="0"/>
              <w:autoSpaceDE w:val="0"/>
              <w:autoSpaceDN w:val="0"/>
              <w:snapToGrid/>
              <w:spacing w:after="18"/>
              <w:ind w:firstLineChars="0"/>
              <w:rPr>
                <w:spacing w:val="-14"/>
              </w:rPr>
            </w:pPr>
            <w:r>
              <w:rPr>
                <w:rFonts w:hint="eastAsia"/>
                <w:spacing w:val="-14"/>
              </w:rPr>
              <w:t>基层党委、党总支审批</w:t>
            </w:r>
          </w:p>
          <w:p>
            <w:pPr>
              <w:pStyle w:val="10"/>
              <w:widowControl w:val="0"/>
              <w:tabs>
                <w:tab w:val="left" w:pos="842"/>
              </w:tabs>
              <w:kinsoku w:val="0"/>
              <w:overflowPunct w:val="0"/>
              <w:autoSpaceDE w:val="0"/>
              <w:autoSpaceDN w:val="0"/>
              <w:snapToGrid/>
              <w:spacing w:before="61" w:after="19"/>
              <w:ind w:left="1321" w:firstLine="0" w:firstLineChars="0"/>
              <w:rPr>
                <w:rFonts w:ascii="Times New Roman"/>
                <w:color w:val="000000"/>
              </w:rPr>
            </w:pPr>
          </w:p>
          <w:p>
            <w:pPr>
              <w:pStyle w:val="10"/>
              <w:ind w:left="420" w:firstLine="0" w:firstLineChars="0"/>
            </w:pPr>
          </w:p>
          <w:p>
            <w:pPr>
              <w:pStyle w:val="10"/>
              <w:numPr>
                <w:ilvl w:val="0"/>
                <w:numId w:val="3"/>
              </w:numPr>
              <w:ind w:firstLineChars="0"/>
            </w:pPr>
            <w:r>
              <w:rPr>
                <w:rFonts w:hint="eastAsia"/>
              </w:rPr>
              <w:t>预备党员的教育、考察和转正</w:t>
            </w:r>
          </w:p>
          <w:p>
            <w:pPr>
              <w:pStyle w:val="10"/>
              <w:numPr>
                <w:ilvl w:val="0"/>
                <w:numId w:val="6"/>
              </w:numPr>
              <w:ind w:left="440" w:firstLine="0" w:firstLineChars="0"/>
            </w:pPr>
            <w:r>
              <w:rPr>
                <w:rFonts w:hint="eastAsia"/>
              </w:rPr>
              <w:t>反馈审批结果（党总支、党支部）：党总支及时向支部反馈审批结果，支部及时通知预备党员，提出要求和希望；将预备党员编入党支部、党小组参加活动；向支部大会公布，并在一定范围内公示；预备党员进入一年的预备期，接受继续教育和考察。</w:t>
            </w:r>
          </w:p>
          <w:p>
            <w:pPr>
              <w:pStyle w:val="10"/>
              <w:numPr>
                <w:ilvl w:val="0"/>
                <w:numId w:val="6"/>
              </w:numPr>
              <w:ind w:firstLineChars="0"/>
            </w:pPr>
            <w:r>
              <w:rPr>
                <w:rFonts w:hint="eastAsia"/>
              </w:rPr>
              <w:t>入党宣誓（党委、党总支）</w:t>
            </w:r>
          </w:p>
          <w:p>
            <w:pPr>
              <w:pStyle w:val="10"/>
              <w:numPr>
                <w:ilvl w:val="0"/>
                <w:numId w:val="6"/>
              </w:numPr>
              <w:ind w:firstLineChars="0"/>
            </w:pPr>
            <w:r>
              <w:rPr>
                <w:rFonts w:hint="eastAsia"/>
              </w:rPr>
              <w:t>预备党员的集中培训教育（党校）</w:t>
            </w:r>
          </w:p>
          <w:p>
            <w:pPr>
              <w:pStyle w:val="10"/>
              <w:numPr>
                <w:ilvl w:val="0"/>
                <w:numId w:val="6"/>
              </w:numPr>
              <w:ind w:firstLineChars="0"/>
            </w:pPr>
            <w:r>
              <w:rPr>
                <w:rFonts w:hint="eastAsia"/>
              </w:rPr>
              <w:t>对预备党员定期考察 （党总支、党支部）</w:t>
            </w:r>
          </w:p>
          <w:p>
            <w:pPr>
              <w:pStyle w:val="10"/>
              <w:numPr>
                <w:ilvl w:val="0"/>
                <w:numId w:val="6"/>
              </w:numPr>
              <w:ind w:firstLineChars="0"/>
            </w:pPr>
            <w:r>
              <w:rPr>
                <w:rFonts w:hint="eastAsia"/>
              </w:rPr>
              <w:t xml:space="preserve">提出转正申请（预备党员）：预备党员可在预备期满一年后在一两周前向党支部提交转正申请书。①说明入党、预备期满的时间；②说明成绩及不足，尤其是入党时支部大会提出的缺点改正情况；③今后努力的方向；④提出按期转正的申请并表明态度. </w:t>
            </w:r>
          </w:p>
          <w:p>
            <w:pPr>
              <w:pStyle w:val="10"/>
              <w:numPr>
                <w:ilvl w:val="0"/>
                <w:numId w:val="6"/>
              </w:numPr>
              <w:ind w:firstLineChars="0"/>
            </w:pPr>
            <w:r>
              <w:rPr>
                <w:rFonts w:hint="eastAsia"/>
              </w:rPr>
              <w:t>预备党员转正前的审核、预审（基层党委、党总支、党支部、组织员）</w:t>
            </w:r>
          </w:p>
          <w:p>
            <w:pPr>
              <w:pStyle w:val="10"/>
              <w:numPr>
                <w:ilvl w:val="0"/>
                <w:numId w:val="6"/>
              </w:numPr>
              <w:ind w:firstLineChars="0"/>
            </w:pPr>
            <w:r>
              <w:rPr>
                <w:rFonts w:hint="eastAsia"/>
              </w:rPr>
              <w:t>预备党员转正访谈、答辩（党总支）</w:t>
            </w:r>
          </w:p>
          <w:p>
            <w:pPr>
              <w:pStyle w:val="10"/>
              <w:numPr>
                <w:ilvl w:val="0"/>
                <w:numId w:val="6"/>
              </w:numPr>
              <w:ind w:firstLineChars="0"/>
            </w:pPr>
            <w:r>
              <w:rPr>
                <w:rFonts w:hint="eastAsia"/>
              </w:rPr>
              <w:t>召开预备党员转正大会（党总支）</w:t>
            </w:r>
          </w:p>
          <w:p>
            <w:pPr>
              <w:pStyle w:val="10"/>
              <w:numPr>
                <w:ilvl w:val="0"/>
                <w:numId w:val="6"/>
              </w:numPr>
              <w:ind w:firstLineChars="0"/>
            </w:pPr>
            <w:r>
              <w:rPr>
                <w:rFonts w:hint="eastAsia"/>
              </w:rPr>
              <w:t>党总支审批</w:t>
            </w:r>
          </w:p>
          <w:p>
            <w:pPr>
              <w:pStyle w:val="10"/>
              <w:numPr>
                <w:ilvl w:val="0"/>
                <w:numId w:val="6"/>
              </w:numPr>
              <w:ind w:firstLineChars="0"/>
            </w:pPr>
            <w:r>
              <w:rPr>
                <w:rFonts w:hint="eastAsia"/>
              </w:rPr>
              <w:t>组织部盖章、备案和党员发展材料存档（党委组织部）</w:t>
            </w:r>
          </w:p>
          <w:p>
            <w:pPr>
              <w:pStyle w:val="10"/>
              <w:ind w:left="860" w:firstLine="0" w:firstLineChars="0"/>
            </w:pPr>
            <w:r>
              <w:drawing>
                <wp:inline distT="0" distB="0" distL="0" distR="0">
                  <wp:extent cx="5274310" cy="280225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74310" cy="2802255"/>
                          </a:xfrm>
                          <a:prstGeom prst="rect">
                            <a:avLst/>
                          </a:prstGeom>
                          <a:noFill/>
                          <a:ln>
                            <a:noFill/>
                          </a:ln>
                        </pic:spPr>
                      </pic:pic>
                    </a:graphicData>
                  </a:graphic>
                </wp:inline>
              </w:drawing>
            </w:r>
          </w:p>
          <w:p>
            <w:pPr>
              <w:pStyle w:val="10"/>
              <w:ind w:firstLine="440"/>
            </w:pPr>
            <w:r>
              <w:drawing>
                <wp:inline distT="0" distB="0" distL="0" distR="0">
                  <wp:extent cx="5274310" cy="273304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274310" cy="2733040"/>
                          </a:xfrm>
                          <a:prstGeom prst="rect">
                            <a:avLst/>
                          </a:prstGeom>
                          <a:noFill/>
                          <a:ln>
                            <a:noFill/>
                          </a:ln>
                        </pic:spPr>
                      </pic:pic>
                    </a:graphicData>
                  </a:graphic>
                </wp:inline>
              </w:drawing>
            </w:r>
          </w:p>
          <w:p>
            <w:pPr>
              <w:spacing w:after="0" w:line="360" w:lineRule="auto"/>
              <w:ind w:firstLine="0" w:firstLineChars="0"/>
              <w:jc w:val="both"/>
              <w:textAlignment w:val="baseline"/>
            </w:pPr>
          </w:p>
        </w:tc>
      </w:tr>
    </w:tbl>
    <w:p>
      <w:pPr>
        <w:ind w:firstLine="0" w:firstLineChars="0"/>
        <w:jc w:val="both"/>
        <w:textAlignment w:val="baseline"/>
        <w:rPr>
          <w:rFonts w:ascii="华文中宋" w:hAnsi="华文中宋" w:eastAsia="华文中宋"/>
          <w:sz w:val="36"/>
          <w:szCs w:val="36"/>
        </w:rPr>
      </w:pPr>
    </w:p>
    <w:sectPr>
      <w:headerReference r:id="rId7" w:type="first"/>
      <w:footerReference r:id="rId10" w:type="first"/>
      <w:headerReference r:id="rId5" w:type="default"/>
      <w:footerReference r:id="rId8" w:type="default"/>
      <w:headerReference r:id="rId6" w:type="even"/>
      <w:footerReference r:id="rId9" w:type="even"/>
      <w:pgSz w:w="10660" w:h="14742"/>
      <w:pgMar w:top="720" w:right="720" w:bottom="720" w:left="720" w:header="709" w:footer="170" w:gutter="0"/>
      <w:pgNumType w:start="1"/>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40"/>
      </w:pPr>
      <w:r>
        <w:separator/>
      </w:r>
    </w:p>
  </w:endnote>
  <w:endnote w:type="continuationSeparator" w:id="1">
    <w:p>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62865" cy="264795"/>
              <wp:effectExtent l="0" t="0" r="0" b="0"/>
              <wp:wrapNone/>
              <wp:docPr id="4097" name="文本框 1"/>
              <wp:cNvGraphicFramePr/>
              <a:graphic xmlns:a="http://schemas.openxmlformats.org/drawingml/2006/main">
                <a:graphicData uri="http://schemas.microsoft.com/office/word/2010/wordprocessingShape">
                  <wps:wsp>
                    <wps:cNvSpPr/>
                    <wps:spPr>
                      <a:xfrm>
                        <a:off x="0" y="0"/>
                        <a:ext cx="62865" cy="264795"/>
                      </a:xfrm>
                      <a:prstGeom prst="rect">
                        <a:avLst/>
                      </a:prstGeom>
                      <a:ln>
                        <a:noFill/>
                      </a:ln>
                    </wps:spPr>
                    <wps:txbx>
                      <w:txbxContent>
                        <w:p>
                          <w:pPr>
                            <w:pStyle w:val="3"/>
                            <w:ind w:firstLine="360"/>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20.85pt;width:4.95pt;mso-position-horizontal:center;mso-position-horizontal-relative:margin;mso-wrap-style:none;z-index:251659264;mso-width-relative:page;mso-height-relative:page;" filled="f" stroked="f" coordsize="21600,21600" o:gfxdata="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7nB9EAAAACAQAADwAAAAAAAAABACAAAAAiAAAAZHJzL2Rvd25yZXYueG1sUEsBAhQA&#10;FAAAAAgAh07iQHERRZ/AAQAAeAMAAA4AAAAAAAAAAQAgAAAAIAEAAGRycy9lMm9Eb2MueG1sUEsF&#10;BgAAAAAGAAYAWQEAAFIFAAAAAA==&#10;">
              <v:fill on="f" focussize="0,0"/>
              <v:stroke on="f"/>
              <v:imagedata o:title=""/>
              <o:lock v:ext="edit" aspectratio="f"/>
              <v:textbox inset="0mm,0mm,0mm,0mm" style="mso-fit-shape-to-text:t;">
                <w:txbxContent>
                  <w:p>
                    <w:pPr>
                      <w:pStyle w:val="3"/>
                      <w:ind w:firstLine="360"/>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40"/>
      </w:pPr>
      <w:r>
        <w:separator/>
      </w:r>
    </w:p>
  </w:footnote>
  <w:footnote w:type="continuationSeparator" w:id="1">
    <w:p>
      <w:pPr>
        <w:spacing w:before="0" w:after="0"/>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2337D"/>
    <w:multiLevelType w:val="multilevel"/>
    <w:tmpl w:val="0512337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A73712"/>
    <w:multiLevelType w:val="multilevel"/>
    <w:tmpl w:val="07A73712"/>
    <w:lvl w:ilvl="0" w:tentative="0">
      <w:start w:val="1"/>
      <w:numFmt w:val="decimal"/>
      <w:suff w:val="space"/>
      <w:lvlText w:val="%1."/>
      <w:lvlJc w:val="left"/>
      <w:pPr>
        <w:ind w:left="0" w:firstLine="425"/>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0EA1750F"/>
    <w:multiLevelType w:val="multilevel"/>
    <w:tmpl w:val="0EA1750F"/>
    <w:lvl w:ilvl="0" w:tentative="0">
      <w:start w:val="1"/>
      <w:numFmt w:val="lowerLetter"/>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3">
    <w:nsid w:val="10037AF5"/>
    <w:multiLevelType w:val="multilevel"/>
    <w:tmpl w:val="10037AF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EC35232"/>
    <w:multiLevelType w:val="multilevel"/>
    <w:tmpl w:val="1EC35232"/>
    <w:lvl w:ilvl="0" w:tentative="0">
      <w:start w:val="1"/>
      <w:numFmt w:val="decimal"/>
      <w:suff w:val="space"/>
      <w:lvlText w:val="（%1）"/>
      <w:lvlJc w:val="left"/>
      <w:pPr>
        <w:ind w:left="0" w:firstLine="425"/>
      </w:pPr>
      <w:rPr>
        <w:rFonts w:hint="eastAsia"/>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5">
    <w:nsid w:val="59667391"/>
    <w:multiLevelType w:val="multilevel"/>
    <w:tmpl w:val="596673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YWQ5NjJjY2NhYjNmNzg4MGIzNTg1MzBmNjkwMWQifQ=="/>
  </w:docVars>
  <w:rsids>
    <w:rsidRoot w:val="00C52DD9"/>
    <w:rsid w:val="00014B79"/>
    <w:rsid w:val="00030DF5"/>
    <w:rsid w:val="0003179F"/>
    <w:rsid w:val="000557E2"/>
    <w:rsid w:val="000A3CE1"/>
    <w:rsid w:val="000A6B22"/>
    <w:rsid w:val="000D1C69"/>
    <w:rsid w:val="000D5A3A"/>
    <w:rsid w:val="000E6CB8"/>
    <w:rsid w:val="00105190"/>
    <w:rsid w:val="001240DA"/>
    <w:rsid w:val="001355CB"/>
    <w:rsid w:val="00173F53"/>
    <w:rsid w:val="00177243"/>
    <w:rsid w:val="001A5204"/>
    <w:rsid w:val="001B7419"/>
    <w:rsid w:val="001D6AEB"/>
    <w:rsid w:val="001F7373"/>
    <w:rsid w:val="00211E65"/>
    <w:rsid w:val="00227BCE"/>
    <w:rsid w:val="002323E2"/>
    <w:rsid w:val="00237BED"/>
    <w:rsid w:val="00242C42"/>
    <w:rsid w:val="00260A9E"/>
    <w:rsid w:val="0026619B"/>
    <w:rsid w:val="00271DBC"/>
    <w:rsid w:val="00281A11"/>
    <w:rsid w:val="002D0ABD"/>
    <w:rsid w:val="002E6C9E"/>
    <w:rsid w:val="002F401E"/>
    <w:rsid w:val="00305881"/>
    <w:rsid w:val="0031477A"/>
    <w:rsid w:val="00340E96"/>
    <w:rsid w:val="00341002"/>
    <w:rsid w:val="003761CD"/>
    <w:rsid w:val="0038522F"/>
    <w:rsid w:val="00393914"/>
    <w:rsid w:val="003A5AB8"/>
    <w:rsid w:val="003C283E"/>
    <w:rsid w:val="004067A8"/>
    <w:rsid w:val="00415583"/>
    <w:rsid w:val="004236C0"/>
    <w:rsid w:val="0043476C"/>
    <w:rsid w:val="00446DEA"/>
    <w:rsid w:val="0046048E"/>
    <w:rsid w:val="00467196"/>
    <w:rsid w:val="004719B2"/>
    <w:rsid w:val="004A0754"/>
    <w:rsid w:val="004A07E2"/>
    <w:rsid w:val="004C25CC"/>
    <w:rsid w:val="004F3B66"/>
    <w:rsid w:val="00505D1C"/>
    <w:rsid w:val="00513957"/>
    <w:rsid w:val="00513E5A"/>
    <w:rsid w:val="0052442D"/>
    <w:rsid w:val="00532CBC"/>
    <w:rsid w:val="005636FB"/>
    <w:rsid w:val="00573043"/>
    <w:rsid w:val="00573F68"/>
    <w:rsid w:val="005A7DAA"/>
    <w:rsid w:val="005D202D"/>
    <w:rsid w:val="005E11C8"/>
    <w:rsid w:val="00632E65"/>
    <w:rsid w:val="00692F78"/>
    <w:rsid w:val="006C625E"/>
    <w:rsid w:val="006D0D77"/>
    <w:rsid w:val="006E167F"/>
    <w:rsid w:val="006F214B"/>
    <w:rsid w:val="0073014D"/>
    <w:rsid w:val="00731639"/>
    <w:rsid w:val="007502D3"/>
    <w:rsid w:val="0075127F"/>
    <w:rsid w:val="00752F02"/>
    <w:rsid w:val="007678C3"/>
    <w:rsid w:val="007B3840"/>
    <w:rsid w:val="007D0480"/>
    <w:rsid w:val="007D0CFB"/>
    <w:rsid w:val="007E73A6"/>
    <w:rsid w:val="0080595C"/>
    <w:rsid w:val="00812962"/>
    <w:rsid w:val="008275CB"/>
    <w:rsid w:val="00871672"/>
    <w:rsid w:val="008827CE"/>
    <w:rsid w:val="008B5F42"/>
    <w:rsid w:val="008F73B4"/>
    <w:rsid w:val="00915721"/>
    <w:rsid w:val="009457EA"/>
    <w:rsid w:val="009666C0"/>
    <w:rsid w:val="00986DF3"/>
    <w:rsid w:val="009C082C"/>
    <w:rsid w:val="009C25E4"/>
    <w:rsid w:val="009C3C74"/>
    <w:rsid w:val="009D119D"/>
    <w:rsid w:val="009D53B7"/>
    <w:rsid w:val="009E74B7"/>
    <w:rsid w:val="00A0072C"/>
    <w:rsid w:val="00A2785D"/>
    <w:rsid w:val="00A42061"/>
    <w:rsid w:val="00A46205"/>
    <w:rsid w:val="00A55D59"/>
    <w:rsid w:val="00A65F83"/>
    <w:rsid w:val="00AD3442"/>
    <w:rsid w:val="00AE4036"/>
    <w:rsid w:val="00B331CC"/>
    <w:rsid w:val="00B4462B"/>
    <w:rsid w:val="00B51DE2"/>
    <w:rsid w:val="00B71066"/>
    <w:rsid w:val="00B87864"/>
    <w:rsid w:val="00B87F7F"/>
    <w:rsid w:val="00BB2F4B"/>
    <w:rsid w:val="00BD01AF"/>
    <w:rsid w:val="00BE3368"/>
    <w:rsid w:val="00C125B6"/>
    <w:rsid w:val="00C211ED"/>
    <w:rsid w:val="00C26903"/>
    <w:rsid w:val="00C30FA9"/>
    <w:rsid w:val="00C51191"/>
    <w:rsid w:val="00C52DD9"/>
    <w:rsid w:val="00C84D18"/>
    <w:rsid w:val="00CA6BFB"/>
    <w:rsid w:val="00CC2C26"/>
    <w:rsid w:val="00CD0250"/>
    <w:rsid w:val="00CE43AF"/>
    <w:rsid w:val="00CF2468"/>
    <w:rsid w:val="00D05ABC"/>
    <w:rsid w:val="00D13889"/>
    <w:rsid w:val="00D4386A"/>
    <w:rsid w:val="00D55B22"/>
    <w:rsid w:val="00D6439E"/>
    <w:rsid w:val="00DB38F6"/>
    <w:rsid w:val="00DE0417"/>
    <w:rsid w:val="00DE2C58"/>
    <w:rsid w:val="00ED4D42"/>
    <w:rsid w:val="00ED7121"/>
    <w:rsid w:val="00F06371"/>
    <w:rsid w:val="00F22FC1"/>
    <w:rsid w:val="00F257F2"/>
    <w:rsid w:val="00F40EB2"/>
    <w:rsid w:val="00F57C6C"/>
    <w:rsid w:val="00F8577D"/>
    <w:rsid w:val="00FB51BE"/>
    <w:rsid w:val="00FE613E"/>
    <w:rsid w:val="09B16F37"/>
    <w:rsid w:val="13C82B48"/>
    <w:rsid w:val="1A2A00AF"/>
    <w:rsid w:val="1B7850D0"/>
    <w:rsid w:val="26ED4C1F"/>
    <w:rsid w:val="3B1F0B91"/>
    <w:rsid w:val="48D139F9"/>
    <w:rsid w:val="53AC0DB4"/>
    <w:rsid w:val="58C42DF5"/>
    <w:rsid w:val="60FF1708"/>
    <w:rsid w:val="656C5C7F"/>
    <w:rsid w:val="699C6593"/>
    <w:rsid w:val="6F241868"/>
    <w:rsid w:val="773933DA"/>
    <w:rsid w:val="79552C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ind w:firstLine="200" w:firstLineChars="200"/>
    </w:pPr>
    <w:rPr>
      <w:rFonts w:ascii="Tahoma" w:hAnsi="Tahoma" w:eastAsia="宋体" w:cs="Times New Roman"/>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pPr>
      <w:spacing w:after="0"/>
    </w:pPr>
    <w:rPr>
      <w:sz w:val="18"/>
      <w:szCs w:val="18"/>
    </w:rPr>
  </w:style>
  <w:style w:type="paragraph" w:styleId="3">
    <w:name w:val="footer"/>
    <w:basedOn w:val="1"/>
    <w:qFormat/>
    <w:uiPriority w:val="99"/>
    <w:pPr>
      <w:tabs>
        <w:tab w:val="center" w:pos="4153"/>
        <w:tab w:val="right" w:pos="8306"/>
      </w:tabs>
    </w:pPr>
    <w:rPr>
      <w:sz w:val="18"/>
      <w:szCs w:val="18"/>
    </w:rPr>
  </w:style>
  <w:style w:type="paragraph" w:styleId="4">
    <w:name w:val="header"/>
    <w:basedOn w:val="1"/>
    <w:link w:val="8"/>
    <w:qFormat/>
    <w:uiPriority w:val="0"/>
    <w:pPr>
      <w:pBdr>
        <w:bottom w:val="single" w:color="auto" w:sz="6" w:space="1"/>
      </w:pBdr>
      <w:tabs>
        <w:tab w:val="center" w:pos="4153"/>
        <w:tab w:val="right" w:pos="8306"/>
      </w:tabs>
      <w:jc w:val="center"/>
    </w:pPr>
    <w:rPr>
      <w:sz w:val="18"/>
      <w:szCs w:val="18"/>
    </w:rPr>
  </w:style>
  <w:style w:type="paragraph" w:styleId="5">
    <w:name w:val="Normal (Web)"/>
    <w:basedOn w:val="1"/>
    <w:qFormat/>
    <w:uiPriority w:val="99"/>
    <w:pPr>
      <w:adjustRightInd/>
      <w:snapToGrid/>
      <w:spacing w:before="100" w:beforeAutospacing="1" w:after="100" w:afterAutospacing="1"/>
    </w:pPr>
    <w:rPr>
      <w:rFonts w:ascii="宋体" w:hAnsi="宋体" w:cs="宋体"/>
      <w:color w:val="000000"/>
      <w:sz w:val="24"/>
      <w:szCs w:val="24"/>
    </w:rPr>
  </w:style>
  <w:style w:type="character" w:customStyle="1" w:styleId="8">
    <w:name w:val="页眉 字符"/>
    <w:basedOn w:val="7"/>
    <w:link w:val="4"/>
    <w:qFormat/>
    <w:uiPriority w:val="0"/>
    <w:rPr>
      <w:rFonts w:ascii="Tahoma" w:hAnsi="Tahoma"/>
      <w:sz w:val="18"/>
      <w:szCs w:val="18"/>
    </w:rPr>
  </w:style>
  <w:style w:type="character" w:customStyle="1" w:styleId="9">
    <w:name w:val="批注框文本 字符"/>
    <w:basedOn w:val="7"/>
    <w:link w:val="2"/>
    <w:qFormat/>
    <w:uiPriority w:val="0"/>
    <w:rPr>
      <w:rFonts w:ascii="Tahoma" w:hAnsi="Tahoma"/>
      <w:sz w:val="18"/>
      <w:szCs w:val="18"/>
    </w:rPr>
  </w:style>
  <w:style w:type="paragraph" w:styleId="10">
    <w:name w:val="List Paragraph"/>
    <w:basedOn w:val="1"/>
    <w:qFormat/>
    <w:uiPriority w:val="1"/>
    <w:pPr>
      <w:ind w:firstLine="420"/>
    </w:pPr>
  </w:style>
  <w:style w:type="character" w:customStyle="1" w:styleId="11">
    <w:name w:val="wenda-abstract-listnum"/>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45C38A-49D7-4102-AFA2-BD340A8629B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1780</Words>
  <Characters>1824</Characters>
  <Lines>13</Lines>
  <Paragraphs>3</Paragraphs>
  <TotalTime>46</TotalTime>
  <ScaleCrop>false</ScaleCrop>
  <LinksUpToDate>false</LinksUpToDate>
  <CharactersWithSpaces>1828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2021-10-07T10:04:00Z</dcterms:created>
  <dc:creator>zzb1</dc:creator>
  <cp:lastModifiedBy>海和</cp:lastModifiedBy>
  <dcterms:modified xsi:type="dcterms:W3CDTF">2022-10-25T05:34:37Z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34C9DCC50A7245EC8388E44056ADEF0F</vt:lpwstr>
  </property>
</Properties>
</file>