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r>
        <w:rPr>
          <w:rFonts w:hint="eastAsia" w:ascii="华文中宋" w:hAnsi="华文中宋" w:eastAsia="华文中宋"/>
          <w:sz w:val="30"/>
          <w:szCs w:val="30"/>
        </w:rPr>
        <w:t>其他组织生活记录</w:t>
      </w:r>
    </w:p>
    <w:tbl>
      <w:tblPr>
        <w:tblStyle w:val="6"/>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jc w:val="center"/>
              <w:rPr>
                <w:rFonts w:ascii="宋体" w:hAnsi="宋体"/>
                <w:szCs w:val="24"/>
              </w:rPr>
            </w:pPr>
            <w:r>
              <w:rPr>
                <w:rFonts w:hint="eastAsia" w:ascii="宋体" w:hAnsi="宋体"/>
                <w:szCs w:val="24"/>
              </w:rPr>
              <w:t>主要议题</w:t>
            </w:r>
          </w:p>
        </w:tc>
        <w:tc>
          <w:tcPr>
            <w:tcW w:w="6955" w:type="dxa"/>
            <w:gridSpan w:val="3"/>
            <w:vAlign w:val="center"/>
          </w:tcPr>
          <w:p>
            <w:pPr>
              <w:jc w:val="center"/>
              <w:rPr>
                <w:rFonts w:ascii="宋体" w:hAnsi="宋体"/>
                <w:szCs w:val="24"/>
              </w:rPr>
            </w:pPr>
            <w:r>
              <w:rPr>
                <w:rFonts w:hint="eastAsia"/>
              </w:rPr>
              <w:t>“中共一大会址纪念馆线上参观”活动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jc w:val="center"/>
              <w:rPr>
                <w:rFonts w:ascii="宋体" w:hAnsi="宋体"/>
                <w:szCs w:val="24"/>
              </w:rPr>
            </w:pPr>
            <w:r>
              <w:rPr>
                <w:rFonts w:hint="eastAsia" w:ascii="宋体" w:hAnsi="宋体"/>
                <w:szCs w:val="24"/>
              </w:rPr>
              <w:t>时间</w:t>
            </w:r>
          </w:p>
        </w:tc>
        <w:tc>
          <w:tcPr>
            <w:tcW w:w="3015" w:type="dxa"/>
            <w:vAlign w:val="center"/>
          </w:tcPr>
          <w:p>
            <w:pPr>
              <w:jc w:val="center"/>
              <w:rPr>
                <w:rFonts w:ascii="宋体" w:hAnsi="宋体"/>
                <w:szCs w:val="24"/>
              </w:rPr>
            </w:pPr>
            <w:r>
              <w:rPr>
                <w:rFonts w:hint="eastAsia" w:ascii="宋体" w:hAnsi="宋体"/>
                <w:szCs w:val="24"/>
              </w:rPr>
              <w:t>2</w:t>
            </w:r>
            <w:r>
              <w:rPr>
                <w:rFonts w:ascii="宋体" w:hAnsi="宋体"/>
                <w:szCs w:val="24"/>
              </w:rPr>
              <w:t>022</w:t>
            </w:r>
            <w:r>
              <w:rPr>
                <w:rFonts w:hint="eastAsia" w:ascii="宋体" w:hAnsi="宋体"/>
                <w:szCs w:val="24"/>
              </w:rPr>
              <w:t>/7/5/10：0</w:t>
            </w:r>
            <w:r>
              <w:rPr>
                <w:rFonts w:ascii="宋体" w:hAnsi="宋体"/>
                <w:szCs w:val="24"/>
              </w:rPr>
              <w:t>0</w:t>
            </w:r>
          </w:p>
        </w:tc>
        <w:tc>
          <w:tcPr>
            <w:tcW w:w="994" w:type="dxa"/>
            <w:vAlign w:val="center"/>
          </w:tcPr>
          <w:p>
            <w:pPr>
              <w:jc w:val="center"/>
              <w:rPr>
                <w:rFonts w:ascii="宋体" w:hAnsi="宋体"/>
                <w:szCs w:val="24"/>
              </w:rPr>
            </w:pPr>
            <w:r>
              <w:rPr>
                <w:rFonts w:hint="eastAsia" w:ascii="宋体" w:hAnsi="宋体"/>
                <w:szCs w:val="24"/>
              </w:rPr>
              <w:t>地点</w:t>
            </w:r>
          </w:p>
        </w:tc>
        <w:tc>
          <w:tcPr>
            <w:tcW w:w="2946" w:type="dxa"/>
            <w:vAlign w:val="center"/>
          </w:tcPr>
          <w:p>
            <w:pPr>
              <w:jc w:val="center"/>
              <w:rPr>
                <w:rFonts w:ascii="宋体" w:hAnsi="宋体"/>
                <w:szCs w:val="24"/>
              </w:rPr>
            </w:pPr>
            <w:r>
              <w:rPr>
                <w:rFonts w:hint="eastAsia" w:ascii="宋体" w:hAnsi="宋体"/>
                <w:szCs w:val="24"/>
              </w:rPr>
              <w:t>线上（微信群）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jc w:val="center"/>
              <w:rPr>
                <w:rFonts w:ascii="宋体" w:hAnsi="宋体"/>
                <w:szCs w:val="24"/>
              </w:rPr>
            </w:pPr>
            <w:r>
              <w:rPr>
                <w:rFonts w:hint="eastAsia" w:ascii="宋体" w:hAnsi="宋体"/>
                <w:szCs w:val="24"/>
              </w:rPr>
              <w:t>主持人</w:t>
            </w:r>
          </w:p>
        </w:tc>
        <w:tc>
          <w:tcPr>
            <w:tcW w:w="3015" w:type="dxa"/>
            <w:vAlign w:val="center"/>
          </w:tcPr>
          <w:p>
            <w:pPr>
              <w:jc w:val="center"/>
              <w:rPr>
                <w:rFonts w:ascii="宋体" w:hAnsi="宋体"/>
                <w:szCs w:val="24"/>
              </w:rPr>
            </w:pPr>
            <w:r>
              <w:rPr>
                <w:rFonts w:hint="eastAsia" w:ascii="宋体" w:hAnsi="宋体"/>
                <w:szCs w:val="24"/>
              </w:rPr>
              <w:t>刘洋</w:t>
            </w:r>
          </w:p>
        </w:tc>
        <w:tc>
          <w:tcPr>
            <w:tcW w:w="994" w:type="dxa"/>
            <w:vAlign w:val="center"/>
          </w:tcPr>
          <w:p>
            <w:pPr>
              <w:jc w:val="center"/>
              <w:rPr>
                <w:rFonts w:ascii="宋体" w:hAnsi="宋体"/>
                <w:szCs w:val="24"/>
              </w:rPr>
            </w:pPr>
            <w:r>
              <w:rPr>
                <w:rFonts w:hint="eastAsia" w:ascii="宋体" w:hAnsi="宋体"/>
                <w:szCs w:val="24"/>
              </w:rPr>
              <w:t>记录人</w:t>
            </w:r>
          </w:p>
        </w:tc>
        <w:tc>
          <w:tcPr>
            <w:tcW w:w="2946" w:type="dxa"/>
            <w:vAlign w:val="center"/>
          </w:tcPr>
          <w:p>
            <w:pPr>
              <w:jc w:val="center"/>
              <w:rPr>
                <w:rFonts w:ascii="宋体" w:hAnsi="宋体"/>
                <w:szCs w:val="24"/>
              </w:rPr>
            </w:pPr>
            <w:r>
              <w:rPr>
                <w:rFonts w:hint="eastAsia" w:ascii="宋体" w:hAnsi="宋体"/>
                <w:szCs w:val="24"/>
              </w:rPr>
              <w:t>张慧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jc w:val="center"/>
              <w:rPr>
                <w:rFonts w:ascii="宋体" w:hAnsi="宋体"/>
                <w:szCs w:val="24"/>
              </w:rPr>
            </w:pPr>
            <w:r>
              <w:rPr>
                <w:rFonts w:hint="eastAsia" w:ascii="宋体" w:hAnsi="宋体"/>
                <w:szCs w:val="24"/>
              </w:rPr>
              <w:t>应到人数</w:t>
            </w:r>
          </w:p>
        </w:tc>
        <w:tc>
          <w:tcPr>
            <w:tcW w:w="3015" w:type="dxa"/>
            <w:vAlign w:val="center"/>
          </w:tcPr>
          <w:p>
            <w:pPr>
              <w:jc w:val="center"/>
              <w:rPr>
                <w:rFonts w:ascii="宋体" w:hAnsi="宋体"/>
                <w:szCs w:val="24"/>
              </w:rPr>
            </w:pPr>
            <w:r>
              <w:rPr>
                <w:rFonts w:hint="eastAsia" w:ascii="宋体" w:hAnsi="宋体"/>
                <w:szCs w:val="24"/>
              </w:rPr>
              <w:t>8</w:t>
            </w:r>
          </w:p>
        </w:tc>
        <w:tc>
          <w:tcPr>
            <w:tcW w:w="994" w:type="dxa"/>
            <w:vAlign w:val="center"/>
          </w:tcPr>
          <w:p>
            <w:pPr>
              <w:jc w:val="center"/>
              <w:rPr>
                <w:rFonts w:ascii="宋体" w:hAnsi="宋体"/>
                <w:szCs w:val="24"/>
              </w:rPr>
            </w:pPr>
            <w:r>
              <w:rPr>
                <w:rFonts w:hint="eastAsia" w:ascii="宋体" w:hAnsi="宋体"/>
                <w:szCs w:val="24"/>
              </w:rPr>
              <w:t>实到人数</w:t>
            </w:r>
          </w:p>
        </w:tc>
        <w:tc>
          <w:tcPr>
            <w:tcW w:w="2946" w:type="dxa"/>
            <w:vAlign w:val="center"/>
          </w:tcPr>
          <w:p>
            <w:pPr>
              <w:jc w:val="center"/>
              <w:rPr>
                <w:rFonts w:ascii="宋体" w:hAnsi="宋体"/>
                <w:szCs w:val="24"/>
              </w:rPr>
            </w:pPr>
            <w:r>
              <w:rPr>
                <w:rFonts w:hint="eastAsia" w:ascii="宋体" w:hAnsi="宋体"/>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259" w:type="dxa"/>
            <w:vAlign w:val="center"/>
          </w:tcPr>
          <w:p>
            <w:pPr>
              <w:jc w:val="center"/>
              <w:rPr>
                <w:rFonts w:ascii="宋体" w:hAnsi="宋体"/>
                <w:szCs w:val="24"/>
              </w:rPr>
            </w:pPr>
            <w:r>
              <w:rPr>
                <w:rFonts w:hint="eastAsia" w:ascii="宋体" w:hAnsi="宋体"/>
                <w:szCs w:val="24"/>
              </w:rPr>
              <w:t>缺席名单及原因</w:t>
            </w:r>
          </w:p>
        </w:tc>
        <w:tc>
          <w:tcPr>
            <w:tcW w:w="6955" w:type="dxa"/>
            <w:gridSpan w:val="3"/>
            <w:vAlign w:val="center"/>
          </w:tcPr>
          <w:p>
            <w:pPr>
              <w:jc w:val="center"/>
              <w:rPr>
                <w:rFonts w:ascii="宋体" w:hAnsi="宋体"/>
                <w:szCs w:val="24"/>
              </w:rPr>
            </w:pPr>
            <w:r>
              <w:rPr>
                <w:rFonts w:hint="eastAsia" w:ascii="宋体" w:hAnsi="宋体"/>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259" w:type="dxa"/>
            <w:vAlign w:val="center"/>
          </w:tcPr>
          <w:p>
            <w:pPr>
              <w:jc w:val="center"/>
              <w:rPr>
                <w:rFonts w:ascii="宋体" w:hAnsi="宋体"/>
                <w:szCs w:val="24"/>
              </w:rPr>
            </w:pPr>
            <w:r>
              <w:rPr>
                <w:rFonts w:hint="eastAsia" w:ascii="宋体" w:hAnsi="宋体"/>
                <w:szCs w:val="24"/>
              </w:rPr>
              <w:t>缺席人员补课情况</w:t>
            </w:r>
          </w:p>
        </w:tc>
        <w:tc>
          <w:tcPr>
            <w:tcW w:w="6955" w:type="dxa"/>
            <w:gridSpan w:val="3"/>
            <w:vAlign w:val="center"/>
          </w:tcPr>
          <w:p>
            <w:pPr>
              <w:jc w:val="center"/>
              <w:rPr>
                <w:rFonts w:ascii="宋体" w:hAnsi="宋体"/>
                <w:szCs w:val="24"/>
              </w:rPr>
            </w:pPr>
            <w:r>
              <w:rPr>
                <w:rFonts w:hint="eastAsia" w:ascii="宋体" w:hAnsi="宋体"/>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9214" w:type="dxa"/>
            <w:gridSpan w:val="4"/>
          </w:tcPr>
          <w:p>
            <w:pPr>
              <w:ind w:firstLine="480" w:firstLineChars="200"/>
            </w:pPr>
            <w:r>
              <w:rPr>
                <w:rFonts w:hint="eastAsia"/>
              </w:rPr>
              <w:t>本次“中共一大会址纪念馆线上参观”</w:t>
            </w:r>
            <w:r>
              <w:rPr>
                <w:rFonts w:hint="eastAsia"/>
                <w:lang w:val="en-US" w:eastAsia="zh-CN"/>
              </w:rPr>
              <w:t>主题党日</w:t>
            </w:r>
            <w:r>
              <w:rPr>
                <w:rFonts w:hint="eastAsia"/>
              </w:rPr>
              <w:t>活动两个分为环节：</w:t>
            </w:r>
          </w:p>
          <w:p>
            <w:pPr>
              <w:pStyle w:val="10"/>
              <w:numPr>
                <w:ilvl w:val="0"/>
                <w:numId w:val="1"/>
              </w:numPr>
              <w:ind w:firstLineChars="0"/>
            </w:pPr>
            <w:r>
              <w:rPr>
                <w:rFonts w:hint="eastAsia"/>
              </w:rPr>
              <w:t>在学习强国APP中自主观看《习近平总书记走过的革命纪念地——中共一大会址/南湖红船篇》视频资料。</w:t>
            </w:r>
          </w:p>
          <w:p>
            <w:pPr>
              <w:pStyle w:val="10"/>
              <w:numPr>
                <w:ilvl w:val="0"/>
                <w:numId w:val="1"/>
              </w:numPr>
              <w:ind w:firstLineChars="0"/>
            </w:pPr>
            <w:r>
              <w:rPr>
                <w:rFonts w:hint="eastAsia"/>
              </w:rPr>
              <w:t>支部党员自主完成学习后在微信群交流学习心得和感想。</w:t>
            </w:r>
          </w:p>
          <w:p>
            <w:pPr>
              <w:ind w:left="113" w:firstLine="240" w:firstLineChars="100"/>
              <w:rPr>
                <w:rFonts w:hint="eastAsia"/>
              </w:rPr>
            </w:pPr>
            <w:r>
              <w:rPr>
                <w:rFonts w:hint="eastAsia"/>
              </w:rPr>
              <w:t>刘洋：通过观看视频并线上参观中共一大会址纪念馆，我重温了入党誓词。这里是我们党梦想起航的地方，作为党员，要牢记誓词，牢记党的初心使命，为国为民勇敢担当，努力奋斗在科技强国的第一线，为科教兴国贡献力量。</w:t>
            </w:r>
          </w:p>
          <w:p>
            <w:pPr>
              <w:ind w:left="113" w:firstLine="240" w:firstLineChars="100"/>
              <w:rPr>
                <w:rFonts w:hint="eastAsia"/>
              </w:rPr>
            </w:pPr>
            <w:r>
              <w:rPr>
                <w:rFonts w:hint="eastAsia"/>
              </w:rPr>
              <w:t>王思凌：通过观看学习《习近平总书记走过的革命纪念地——中共一大会址/南湖红船篇》视频资料以及重温入党誓词，我再次深刻领会了“为人民谋幸福，为民族谋复兴”的初心，“对党忠诚，积极工作，为共产主义奋斗终生，随时准备为党和人民牺牲一切，永不叛党”入党时做出的庄严宣誓。生在红色的土壤之上，作为共产党员，我们会继承党的初心和使命，赓续红色精神，发扬革命意志，把中华民族伟大复兴的远景变为现实；深刻把握红色基因的基本内涵，将其镌刻进肌肤、融入进血脉，更加自觉地把革命前辈用鲜血和生命培育的红色基因传承下去，发扬光大。</w:t>
            </w:r>
          </w:p>
          <w:p>
            <w:pPr>
              <w:ind w:left="113" w:firstLine="240" w:firstLineChars="100"/>
              <w:rPr>
                <w:rFonts w:hint="eastAsia"/>
              </w:rPr>
            </w:pPr>
            <w:r>
              <w:rPr>
                <w:rFonts w:hint="eastAsia"/>
              </w:rPr>
              <w:t>张慧：通过观看学习《习近平总书记走过的革命纪念地——中共一大会址/南湖红船篇》视频资料，我学习到中国共产党在红船中诞生这一伟大革命实践所表现出来的精神就是:中国革命的航船从这里扬帆起航，体现了“开天辟地、敢为人先”的首创精神;中国共产党的诞生，使中国革命从此有了坚定的理想信念和强大的精神支柱，体现了“坚定理想、百折不挠”的奋斗精神;中国共产党从诞生的那天起，从来就没有自己的私利，而是以全心全意为人民谋福利为根本宗旨，体现了“立党为公、忠诚为民”的奉献精神。</w:t>
            </w:r>
          </w:p>
          <w:p>
            <w:pPr>
              <w:ind w:left="113" w:firstLine="240" w:firstLineChars="100"/>
              <w:rPr>
                <w:rFonts w:hint="eastAsia"/>
              </w:rPr>
            </w:pPr>
            <w:r>
              <w:rPr>
                <w:rFonts w:hint="eastAsia"/>
              </w:rPr>
              <w:t>作为新一代青年党员，我们不能忘却初心，要时刻牢记入党的初心，发挥好党员为人民服务的作用。</w:t>
            </w:r>
          </w:p>
          <w:p>
            <w:pPr>
              <w:ind w:left="113" w:firstLine="240" w:firstLineChars="100"/>
              <w:rPr>
                <w:rFonts w:hint="eastAsia"/>
              </w:rPr>
            </w:pPr>
            <w:r>
              <w:rPr>
                <w:rFonts w:hint="eastAsia"/>
              </w:rPr>
              <w:t>王程：通过观看学习《习近平总书记走过的革命纪念地——中共一大会址/南湖红船篇》视频学习资料，回顾党建历史，重温入党誓词，这里是党梦想起航的地方。我们一定要不忘初心、继续前进，永远铭记为民族独立、人民解放抛头颅洒热血的革命先辈，永远保持中国共产党人的奋斗精神。</w:t>
            </w:r>
          </w:p>
          <w:p>
            <w:pPr>
              <w:ind w:left="113" w:firstLine="240" w:firstLineChars="100"/>
              <w:rPr>
                <w:rFonts w:hint="eastAsia"/>
              </w:rPr>
            </w:pPr>
            <w:r>
              <w:rPr>
                <w:rFonts w:hint="eastAsia"/>
              </w:rPr>
              <w:t>候泽林：通过观看学习《习近平总书记走过的革命纪念地——中共一大会址/南湖红船篇》视频资料，我重温了入党誓词。这里是我党的发源地，作为一名共产党员，要牢记誓词，并时刻牢记，而且要做到，发扬革命精神，延续红船精神，把红色基因代代相传，只有这样，我们才能在前行的道路上越走越远，才能真正在党的领导下实现中华民族伟大复兴。</w:t>
            </w:r>
          </w:p>
          <w:p>
            <w:pPr>
              <w:ind w:left="113" w:firstLine="240" w:firstLineChars="100"/>
              <w:rPr>
                <w:rFonts w:hint="eastAsia"/>
              </w:rPr>
            </w:pPr>
            <w:r>
              <w:rPr>
                <w:rFonts w:hint="eastAsia"/>
              </w:rPr>
              <w:t>闫哲睿：通过观看学习《习近平总书记走过的革命纪念地——中共一大会址/南湖红船篇》视频学习资料，回顾党建历史，重温入党誓词，这里是党梦想起航的地方。谁也没能想到当初的风雨飘摇岌岌可危的党变成了现在参天大树顶天立地的模样。多少仁人志士抛头颅洒热血换来了美好生活，我们要始终铭记，不忘初心。</w:t>
            </w:r>
          </w:p>
          <w:p>
            <w:pPr>
              <w:ind w:left="113" w:firstLine="240" w:firstLineChars="100"/>
              <w:rPr>
                <w:rFonts w:hint="eastAsia"/>
              </w:rPr>
            </w:pPr>
            <w:r>
              <w:rPr>
                <w:rFonts w:hint="eastAsia"/>
              </w:rPr>
              <w:t>孙竟耀：通过观看学习《习近平总书记走过的革命纪念地——中共一大会址/南湖红船篇》视频学习资料，我仿佛置身于历史之中，先辈们的入党誓词在我耳边回响，经过百年沧桑发展，中国共产党带领人民走上了富强之路，作为共产党员感到无比的自豪和荣幸，我也一定要将这份使命和责任肩负好并一代一代传递下去。</w:t>
            </w:r>
          </w:p>
          <w:p>
            <w:pPr>
              <w:rPr>
                <w:rFonts w:hint="eastAsia" w:eastAsia="宋体"/>
                <w:lang w:eastAsia="zh-CN"/>
              </w:rPr>
            </w:pPr>
            <w:bookmarkStart w:id="0" w:name="_GoBack"/>
            <w:r>
              <w:rPr>
                <w:rFonts w:hint="eastAsia" w:eastAsia="宋体"/>
                <w:lang w:eastAsia="zh-CN"/>
              </w:rPr>
              <w:drawing>
                <wp:inline distT="0" distB="0" distL="114300" distR="114300">
                  <wp:extent cx="2838450" cy="5690870"/>
                  <wp:effectExtent l="0" t="0" r="11430" b="8890"/>
                  <wp:docPr id="1" name="图片 1" descr="0339f6d000f4f04b5727597f39ad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39f6d000f4f04b5727597f39ad29e"/>
                          <pic:cNvPicPr>
                            <a:picLocks noChangeAspect="1"/>
                          </pic:cNvPicPr>
                        </pic:nvPicPr>
                        <pic:blipFill>
                          <a:blip r:embed="rId7"/>
                          <a:stretch>
                            <a:fillRect/>
                          </a:stretch>
                        </pic:blipFill>
                        <pic:spPr>
                          <a:xfrm>
                            <a:off x="0" y="0"/>
                            <a:ext cx="2838450" cy="5690870"/>
                          </a:xfrm>
                          <a:prstGeom prst="rect">
                            <a:avLst/>
                          </a:prstGeom>
                        </pic:spPr>
                      </pic:pic>
                    </a:graphicData>
                  </a:graphic>
                </wp:inline>
              </w:drawing>
            </w:r>
            <w:bookmarkEnd w:id="0"/>
          </w:p>
          <w:p/>
          <w:p/>
          <w:p/>
          <w:p/>
          <w:p/>
          <w:p>
            <w:pPr>
              <w:rPr>
                <w:rFonts w:ascii="宋体" w:hAnsi="宋体" w:cs="宋体"/>
                <w:color w:val="000000"/>
                <w:szCs w:val="24"/>
              </w:rPr>
            </w:pPr>
          </w:p>
        </w:tc>
      </w:tr>
    </w:tbl>
    <w:p>
      <w:pPr>
        <w:spacing w:line="20" w:lineRule="exact"/>
        <w:jc w:val="both"/>
        <w:rPr>
          <w:rFonts w:ascii="华文中宋" w:hAnsi="华文中宋" w:eastAsia="华文中宋"/>
          <w:sz w:val="36"/>
          <w:szCs w:val="36"/>
        </w:rPr>
      </w:pPr>
    </w:p>
    <w:sectPr>
      <w:footerReference r:id="rId5" w:type="default"/>
      <w:pgSz w:w="10660" w:h="14742"/>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&#1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425D5"/>
    <w:multiLevelType w:val="multilevel"/>
    <w:tmpl w:val="17A425D5"/>
    <w:lvl w:ilvl="0" w:tentative="0">
      <w:start w:val="1"/>
      <w:numFmt w:val="decimal"/>
      <w:suff w:val="space"/>
      <w:lvlText w:val="（%1）"/>
      <w:lvlJc w:val="left"/>
      <w:pPr>
        <w:ind w:left="533"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jYWQ5NjJjY2NhYjNmNzg4MGIzNTg1MzBmNjkwMWQifQ=="/>
  </w:docVars>
  <w:rsids>
    <w:rsidRoot w:val="00C52DD9"/>
    <w:rsid w:val="000D1C69"/>
    <w:rsid w:val="000E2437"/>
    <w:rsid w:val="000E6CB8"/>
    <w:rsid w:val="00151803"/>
    <w:rsid w:val="0015570C"/>
    <w:rsid w:val="00157765"/>
    <w:rsid w:val="00177503"/>
    <w:rsid w:val="00185FEC"/>
    <w:rsid w:val="00191D8E"/>
    <w:rsid w:val="001A5204"/>
    <w:rsid w:val="001D6AEB"/>
    <w:rsid w:val="001F7373"/>
    <w:rsid w:val="00227BCE"/>
    <w:rsid w:val="002323E2"/>
    <w:rsid w:val="00237BED"/>
    <w:rsid w:val="0031477A"/>
    <w:rsid w:val="00367556"/>
    <w:rsid w:val="00393914"/>
    <w:rsid w:val="003F2464"/>
    <w:rsid w:val="004067A8"/>
    <w:rsid w:val="00415583"/>
    <w:rsid w:val="0043476C"/>
    <w:rsid w:val="0046048E"/>
    <w:rsid w:val="004E06DF"/>
    <w:rsid w:val="00513957"/>
    <w:rsid w:val="00524E9F"/>
    <w:rsid w:val="00535228"/>
    <w:rsid w:val="00551E61"/>
    <w:rsid w:val="005636FB"/>
    <w:rsid w:val="005B506D"/>
    <w:rsid w:val="005B6880"/>
    <w:rsid w:val="005D2CA5"/>
    <w:rsid w:val="0063164B"/>
    <w:rsid w:val="006D3375"/>
    <w:rsid w:val="006E167F"/>
    <w:rsid w:val="00701190"/>
    <w:rsid w:val="00701D10"/>
    <w:rsid w:val="00731639"/>
    <w:rsid w:val="0075127F"/>
    <w:rsid w:val="008275CB"/>
    <w:rsid w:val="00871672"/>
    <w:rsid w:val="008F73B4"/>
    <w:rsid w:val="00A44CC3"/>
    <w:rsid w:val="00A46205"/>
    <w:rsid w:val="00A65F83"/>
    <w:rsid w:val="00A842B9"/>
    <w:rsid w:val="00AB3E86"/>
    <w:rsid w:val="00AD3442"/>
    <w:rsid w:val="00B51DE2"/>
    <w:rsid w:val="00B71066"/>
    <w:rsid w:val="00B93395"/>
    <w:rsid w:val="00BD01AF"/>
    <w:rsid w:val="00C01547"/>
    <w:rsid w:val="00C26903"/>
    <w:rsid w:val="00C44FEB"/>
    <w:rsid w:val="00C52DD9"/>
    <w:rsid w:val="00C5380C"/>
    <w:rsid w:val="00C57AD8"/>
    <w:rsid w:val="00CC2C26"/>
    <w:rsid w:val="00CF2468"/>
    <w:rsid w:val="00D06746"/>
    <w:rsid w:val="00D13889"/>
    <w:rsid w:val="00D269EE"/>
    <w:rsid w:val="00D7711C"/>
    <w:rsid w:val="00DA47C0"/>
    <w:rsid w:val="00DE0417"/>
    <w:rsid w:val="00DE2C58"/>
    <w:rsid w:val="00F22FC1"/>
    <w:rsid w:val="00F23C20"/>
    <w:rsid w:val="00F257F2"/>
    <w:rsid w:val="00F40EB2"/>
    <w:rsid w:val="00F558DA"/>
    <w:rsid w:val="00FD4191"/>
    <w:rsid w:val="08366DAC"/>
    <w:rsid w:val="0B316D9A"/>
    <w:rsid w:val="0B4F59DA"/>
    <w:rsid w:val="0FB220B6"/>
    <w:rsid w:val="103D45E0"/>
    <w:rsid w:val="12016325"/>
    <w:rsid w:val="135F13AE"/>
    <w:rsid w:val="1DE90417"/>
    <w:rsid w:val="1DEE765C"/>
    <w:rsid w:val="1E633B29"/>
    <w:rsid w:val="2AAB56AB"/>
    <w:rsid w:val="2E853966"/>
    <w:rsid w:val="2F5E027B"/>
    <w:rsid w:val="37B36B09"/>
    <w:rsid w:val="434262DD"/>
    <w:rsid w:val="488158F1"/>
    <w:rsid w:val="4A5A788F"/>
    <w:rsid w:val="4C641418"/>
    <w:rsid w:val="4F740390"/>
    <w:rsid w:val="59F102DD"/>
    <w:rsid w:val="5E667B8A"/>
    <w:rsid w:val="5F952C74"/>
    <w:rsid w:val="60B85F9C"/>
    <w:rsid w:val="65360940"/>
    <w:rsid w:val="69B17C0E"/>
    <w:rsid w:val="6D5B71BD"/>
    <w:rsid w:val="6F555344"/>
    <w:rsid w:val="70B20076"/>
    <w:rsid w:val="773A5B6D"/>
    <w:rsid w:val="799F7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00" w:lineRule="auto"/>
    </w:pPr>
    <w:rPr>
      <w:rFonts w:ascii="Tahoma" w:hAnsi="Tahoma" w:eastAsia="宋体" w:cs="Times New Roman"/>
      <w:sz w:val="2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Cs w:val="24"/>
    </w:rPr>
  </w:style>
  <w:style w:type="character" w:customStyle="1" w:styleId="8">
    <w:name w:val="页眉 Char"/>
    <w:basedOn w:val="7"/>
    <w:link w:val="4"/>
    <w:qFormat/>
    <w:uiPriority w:val="0"/>
    <w:rPr>
      <w:rFonts w:ascii="Tahoma" w:hAnsi="Tahoma"/>
      <w:sz w:val="18"/>
      <w:szCs w:val="18"/>
    </w:rPr>
  </w:style>
  <w:style w:type="character" w:customStyle="1" w:styleId="9">
    <w:name w:val="批注框文本 Char"/>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211C9-E723-4381-929C-B1A27BFA77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1379</Words>
  <Characters>1392</Characters>
  <Lines>10</Lines>
  <Paragraphs>2</Paragraphs>
  <TotalTime>90</TotalTime>
  <ScaleCrop>false</ScaleCrop>
  <LinksUpToDate>false</LinksUpToDate>
  <CharactersWithSpaces>1392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2021-03-03T06:57:00Z</dcterms:created>
  <dc:creator>zzb1</dc:creator>
  <cp:lastModifiedBy>海和</cp:lastModifiedBy>
  <dcterms:modified xsi:type="dcterms:W3CDTF">2022-10-24T08:13:24Z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109E452BDFC041D2AC7106B389FD9BA7</vt:lpwstr>
  </property>
</Properties>
</file>